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55" w:rsidRDefault="009E2755" w:rsidP="009E2755">
      <w:pPr>
        <w:autoSpaceDE w:val="0"/>
        <w:autoSpaceDN w:val="0"/>
        <w:adjustRightInd w:val="0"/>
        <w:jc w:val="left"/>
        <w:rPr>
          <w:rFonts w:ascii="黑体" w:eastAsia="黑体" w:hAnsi="Times New Roman" w:cs="仿宋_GB2312"/>
          <w:sz w:val="32"/>
          <w:szCs w:val="32"/>
          <w:lang w:val="zh-CN"/>
        </w:rPr>
      </w:pPr>
      <w:r>
        <w:rPr>
          <w:rFonts w:ascii="黑体" w:eastAsia="黑体" w:hAnsi="Times New Roman" w:cs="仿宋_GB2312" w:hint="eastAsia"/>
          <w:sz w:val="32"/>
          <w:szCs w:val="32"/>
          <w:lang w:val="zh-CN"/>
        </w:rPr>
        <w:t>附件</w:t>
      </w:r>
      <w:r>
        <w:rPr>
          <w:rFonts w:ascii="黑体" w:eastAsia="黑体" w:hAnsi="Times New Roman" w:cs="仿宋_GB2312"/>
          <w:sz w:val="32"/>
          <w:szCs w:val="32"/>
          <w:lang w:val="zh-CN"/>
        </w:rPr>
        <w:t>3</w:t>
      </w:r>
    </w:p>
    <w:p w:rsidR="009E2755" w:rsidRDefault="009E2755" w:rsidP="009E2755">
      <w:pPr>
        <w:autoSpaceDE w:val="0"/>
        <w:autoSpaceDN w:val="0"/>
        <w:adjustRightInd w:val="0"/>
        <w:spacing w:line="580" w:lineRule="exact"/>
        <w:jc w:val="center"/>
        <w:rPr>
          <w:rFonts w:ascii="黑体" w:eastAsia="黑体" w:hAnsi="黑体" w:cs="宋体"/>
          <w:sz w:val="36"/>
          <w:szCs w:val="36"/>
          <w:lang w:val="zh-CN"/>
        </w:rPr>
      </w:pPr>
      <w:r>
        <w:rPr>
          <w:rFonts w:ascii="黑体" w:eastAsia="黑体" w:hAnsi="黑体" w:cs="宋体" w:hint="eastAsia"/>
          <w:sz w:val="36"/>
          <w:szCs w:val="36"/>
          <w:lang w:val="zh-CN"/>
        </w:rPr>
        <w:t>抚顺县保护发展森林资源目标责任制考核评分标准</w:t>
      </w:r>
    </w:p>
    <w:tbl>
      <w:tblPr>
        <w:tblW w:w="90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"/>
        <w:gridCol w:w="1518"/>
        <w:gridCol w:w="115"/>
        <w:gridCol w:w="1701"/>
        <w:gridCol w:w="684"/>
        <w:gridCol w:w="4851"/>
        <w:gridCol w:w="87"/>
      </w:tblGrid>
      <w:tr w:rsidR="009E2755" w:rsidTr="00AC1823">
        <w:trPr>
          <w:gridBefore w:val="1"/>
          <w:gridAfter w:val="1"/>
          <w:wBefore w:w="108" w:type="dxa"/>
          <w:wAfter w:w="87" w:type="dxa"/>
          <w:trHeight w:val="625"/>
          <w:jc w:val="center"/>
        </w:trPr>
        <w:tc>
          <w:tcPr>
            <w:tcW w:w="3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考核指标评分标准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评分原则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1258"/>
          <w:jc w:val="center"/>
        </w:trPr>
        <w:tc>
          <w:tcPr>
            <w:tcW w:w="15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造林绿化工作（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20分）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林业造林及改造完成情况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(12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小开荒还林（3分）；三北防护林工程（2.5分）；中央财政补贴（2.5分）；封山育林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；其它造林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按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任务完成比例计算得分。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968"/>
          <w:jc w:val="center"/>
        </w:trPr>
        <w:tc>
          <w:tcPr>
            <w:tcW w:w="1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森林经营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(8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迹地更新造林（5分）；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退化林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修复（3分）。按任务完成比例计算得分。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1705"/>
          <w:jc w:val="center"/>
        </w:trPr>
        <w:tc>
          <w:tcPr>
            <w:tcW w:w="15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森林资源保护管理（50分）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森林资源保护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责任落实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（7分）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实行森林资源保护责任制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(2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；成立资源保护领导小组（2分）；层层签订责任书，明确采伐管理工作中监管责任人，并严格实施责任追究制度（3分）。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1313"/>
          <w:jc w:val="center"/>
        </w:trPr>
        <w:tc>
          <w:tcPr>
            <w:tcW w:w="1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森林采伐限额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执行情况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编制森林经营方案（3分）；森林采伐限额科学分配到各村（屯），并进行公示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。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1520"/>
          <w:jc w:val="center"/>
        </w:trPr>
        <w:tc>
          <w:tcPr>
            <w:tcW w:w="1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林地保护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(10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未批先占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，每发生一起扣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分，扣完为止；少批多占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(3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，每发生一起扣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分，扣完为止；纵容、隐瞒违规使用林地或不及时制止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(3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，每发生一起扣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1.5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分，扣完为止。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1469"/>
          <w:jc w:val="center"/>
        </w:trPr>
        <w:tc>
          <w:tcPr>
            <w:tcW w:w="1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木材经营加工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(8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无证加工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，发生一起扣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分，扣完为止；非法运输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，发生一起扣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分，扣完为止。</w:t>
            </w:r>
          </w:p>
        </w:tc>
      </w:tr>
      <w:tr w:rsidR="009E2755" w:rsidTr="00AC1823">
        <w:trPr>
          <w:gridBefore w:val="1"/>
          <w:gridAfter w:val="1"/>
          <w:wBefore w:w="108" w:type="dxa"/>
          <w:wAfter w:w="87" w:type="dxa"/>
          <w:trHeight w:val="2089"/>
          <w:jc w:val="center"/>
        </w:trPr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护林管理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有专职护林员并建立巡山日记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；            滥伐盗伐森林（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林木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）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案件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:每发生一起滥伐盗伐森林（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林木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）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案件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分，扣完为止,发生重大滥伐盗伐森林（</w:t>
            </w:r>
            <w:r>
              <w:rPr>
                <w:rFonts w:ascii="仿宋" w:eastAsia="仿宋" w:hAnsi="仿宋" w:cs="宋体"/>
                <w:sz w:val="24"/>
                <w:szCs w:val="24"/>
                <w:lang w:val="zh-CN"/>
              </w:rPr>
              <w:t>林木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）案件（50立方米以上）一次扣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分，扣完为止。</w:t>
            </w:r>
          </w:p>
        </w:tc>
      </w:tr>
      <w:tr w:rsidR="009E2755" w:rsidTr="00AC1823">
        <w:trPr>
          <w:trHeight w:val="1371"/>
          <w:jc w:val="center"/>
        </w:trPr>
        <w:tc>
          <w:tcPr>
            <w:tcW w:w="17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森林病虫害防治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（10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林业有害生物防治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责任落实情况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(6分)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已建立行政领导负责制(2分)；有专(兼)职森防测报员(2分)；有专业防治队 (2分)。</w:t>
            </w:r>
          </w:p>
        </w:tc>
      </w:tr>
      <w:tr w:rsidR="009E2755" w:rsidTr="00AC1823">
        <w:trPr>
          <w:trHeight w:val="1651"/>
          <w:jc w:val="center"/>
        </w:trPr>
        <w:tc>
          <w:tcPr>
            <w:tcW w:w="174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林业有害生物防治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“四率”达标情况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(4分)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测报准确率、无公害防治率、成灾率、产地检疫率各1分（4分）。</w:t>
            </w:r>
          </w:p>
        </w:tc>
      </w:tr>
      <w:tr w:rsidR="009E2755" w:rsidTr="00AC1823">
        <w:trPr>
          <w:trHeight w:val="2755"/>
          <w:jc w:val="center"/>
        </w:trPr>
        <w:tc>
          <w:tcPr>
            <w:tcW w:w="1741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森林防火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(20分)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防火责任制落实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(3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森林防火工作列入政府年度目标管理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(0.4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落实行政领导责任制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(0.4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实行领导班子成员分片包干责任制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(0.4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与辖区护林员签订责任状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(0.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扑火预案健全并开展演练（0.4分）；迟报瞒报火、违规用火、主要领导未及时赶赴火灾现场指挥扑火、火灾责任人处理不到位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。</w:t>
            </w:r>
          </w:p>
        </w:tc>
      </w:tr>
      <w:tr w:rsidR="009E2755" w:rsidTr="00AC1823">
        <w:trPr>
          <w:trHeight w:val="1959"/>
          <w:jc w:val="center"/>
        </w:trPr>
        <w:tc>
          <w:tcPr>
            <w:tcW w:w="174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防火投入及基础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设施建设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zh-CN"/>
              </w:rPr>
              <w:t>森林防火经费投入达到0.6元/亩以上（1分）；乡镇防火办工作经费达到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zh-CN"/>
              </w:rPr>
              <w:t>万元以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(1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。</w:t>
            </w:r>
          </w:p>
        </w:tc>
      </w:tr>
      <w:tr w:rsidR="009E2755" w:rsidTr="00AC1823">
        <w:trPr>
          <w:trHeight w:val="1552"/>
          <w:jc w:val="center"/>
        </w:trPr>
        <w:tc>
          <w:tcPr>
            <w:tcW w:w="174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防火队伍建设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防火办有专用车辆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专业、半专业防火队按规定标准达标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。</w:t>
            </w:r>
          </w:p>
        </w:tc>
      </w:tr>
      <w:tr w:rsidR="009E2755" w:rsidTr="00AC1823">
        <w:trPr>
          <w:trHeight w:val="1107"/>
          <w:jc w:val="center"/>
        </w:trPr>
        <w:tc>
          <w:tcPr>
            <w:tcW w:w="174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防控重大火灾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辖区内未发生重大以上森林火灾及群死群伤事故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。</w:t>
            </w:r>
          </w:p>
        </w:tc>
      </w:tr>
      <w:tr w:rsidR="009E2755" w:rsidTr="00AC1823">
        <w:trPr>
          <w:trHeight w:val="65"/>
          <w:jc w:val="center"/>
        </w:trPr>
        <w:tc>
          <w:tcPr>
            <w:tcW w:w="174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火灾控制指标执行</w:t>
            </w:r>
          </w:p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情况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755" w:rsidRDefault="009E2755" w:rsidP="00AC1823">
            <w:pPr>
              <w:autoSpaceDE w:val="0"/>
              <w:autoSpaceDN w:val="0"/>
              <w:adjustRightIn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发生火灾，每发生1次扣2分（6分），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扣完为止；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一次火灾在2小时以上扑灭的，每发生一次扣1分（3分），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扣完为止。</w:t>
            </w:r>
          </w:p>
        </w:tc>
      </w:tr>
    </w:tbl>
    <w:p w:rsidR="009E2755" w:rsidRDefault="009E2755" w:rsidP="009E2755">
      <w:pPr>
        <w:autoSpaceDE w:val="0"/>
        <w:autoSpaceDN w:val="0"/>
        <w:adjustRightInd w:val="0"/>
        <w:rPr>
          <w:rFonts w:ascii="仿宋" w:eastAsia="仿宋" w:hAnsi="Times New Roman" w:cs="仿宋" w:hint="eastAsia"/>
          <w:sz w:val="24"/>
          <w:szCs w:val="24"/>
          <w:lang w:val="zh-CN"/>
        </w:rPr>
      </w:pPr>
      <w:r>
        <w:rPr>
          <w:rFonts w:ascii="仿宋" w:eastAsia="仿宋" w:hAnsi="Times New Roman" w:cs="仿宋" w:hint="eastAsia"/>
          <w:sz w:val="24"/>
          <w:szCs w:val="24"/>
          <w:lang w:val="zh-CN"/>
        </w:rPr>
        <w:t>备注：各评分项目中，没有任务的地方按任务完成单位平均得分计算。</w:t>
      </w:r>
    </w:p>
    <w:p w:rsidR="009E2755" w:rsidRDefault="009E2755" w:rsidP="009E2755">
      <w:pPr>
        <w:autoSpaceDE w:val="0"/>
        <w:autoSpaceDN w:val="0"/>
        <w:adjustRightInd w:val="0"/>
        <w:rPr>
          <w:rFonts w:ascii="仿宋" w:eastAsia="仿宋" w:hAnsi="Times New Roman" w:cs="仿宋" w:hint="eastAsia"/>
          <w:sz w:val="24"/>
          <w:szCs w:val="24"/>
          <w:lang w:val="zh-CN"/>
        </w:rPr>
      </w:pPr>
    </w:p>
    <w:p w:rsidR="009E2755" w:rsidRDefault="009E2755" w:rsidP="009E2755">
      <w:pPr>
        <w:autoSpaceDE w:val="0"/>
        <w:autoSpaceDN w:val="0"/>
        <w:adjustRightInd w:val="0"/>
        <w:rPr>
          <w:rFonts w:ascii="仿宋" w:eastAsia="仿宋" w:hAnsi="Times New Roman" w:cs="仿宋" w:hint="eastAsia"/>
          <w:sz w:val="24"/>
          <w:szCs w:val="24"/>
          <w:lang w:val="zh-CN"/>
        </w:rPr>
      </w:pPr>
    </w:p>
    <w:p w:rsidR="009E2755" w:rsidRDefault="009E2755" w:rsidP="009E2755">
      <w:pPr>
        <w:autoSpaceDE w:val="0"/>
        <w:autoSpaceDN w:val="0"/>
        <w:adjustRightInd w:val="0"/>
        <w:rPr>
          <w:rFonts w:ascii="仿宋" w:eastAsia="仿宋" w:hAnsi="Times New Roman" w:cs="仿宋"/>
          <w:sz w:val="24"/>
          <w:szCs w:val="24"/>
          <w:lang w:val="zh-CN"/>
        </w:rPr>
        <w:sectPr w:rsidR="009E2755"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642299" w:rsidRDefault="00642299" w:rsidP="009E2755"/>
    <w:sectPr w:rsidR="00642299" w:rsidSect="0064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CA" w:rsidRDefault="009B54CA" w:rsidP="009E2755">
      <w:r>
        <w:separator/>
      </w:r>
    </w:p>
  </w:endnote>
  <w:endnote w:type="continuationSeparator" w:id="1">
    <w:p w:rsidR="009B54CA" w:rsidRDefault="009B54CA" w:rsidP="009E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55" w:rsidRDefault="009E2755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8pt;margin-top:0;width:2in;height:2in;z-index:251660288;mso-wrap-style:none;mso-position-horizontal:outside;mso-position-horizontal-relative:margin" filled="f" stroked="f">
          <v:textbox style="mso-next-textbox:#_x0000_s1025;mso-fit-shape-to-text:t" inset="0,0,0,0">
            <w:txbxContent>
              <w:p w:rsidR="009E2755" w:rsidRDefault="009E2755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E2755" w:rsidRDefault="009E27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CA" w:rsidRDefault="009B54CA" w:rsidP="009E2755">
      <w:r>
        <w:separator/>
      </w:r>
    </w:p>
  </w:footnote>
  <w:footnote w:type="continuationSeparator" w:id="1">
    <w:p w:rsidR="009B54CA" w:rsidRDefault="009B54CA" w:rsidP="009E2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755"/>
    <w:rsid w:val="002A2EF6"/>
    <w:rsid w:val="00370BBB"/>
    <w:rsid w:val="00642299"/>
    <w:rsid w:val="009B54CA"/>
    <w:rsid w:val="009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BB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9E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27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E275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E27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2017-09-27T02:51:00Z</dcterms:created>
  <dcterms:modified xsi:type="dcterms:W3CDTF">2017-09-27T02:55:00Z</dcterms:modified>
</cp:coreProperties>
</file>