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spacing w:val="-20"/>
          <w:sz w:val="72"/>
          <w:szCs w:val="72"/>
          <w:lang w:eastAsia="zh-CN"/>
        </w:rPr>
      </w:pPr>
      <w:r>
        <w:rPr>
          <w:rFonts w:hint="eastAsia" w:ascii="宋体" w:hAnsi="宋体"/>
          <w:color w:val="C00000"/>
          <w:spacing w:val="-20"/>
          <w:sz w:val="72"/>
          <w:szCs w:val="72"/>
        </w:rPr>
        <w:t>抚顺县</w:t>
      </w:r>
      <w:r>
        <w:rPr>
          <w:rFonts w:hint="eastAsia" w:ascii="宋体" w:hAnsi="宋体"/>
          <w:color w:val="C00000"/>
          <w:spacing w:val="-20"/>
          <w:sz w:val="72"/>
          <w:szCs w:val="72"/>
          <w:lang w:eastAsia="zh-CN"/>
        </w:rPr>
        <w:t>工业和信息化</w:t>
      </w:r>
      <w:r>
        <w:rPr>
          <w:rFonts w:hint="eastAsia" w:ascii="宋体" w:hAnsi="宋体"/>
          <w:color w:val="C00000"/>
          <w:spacing w:val="-20"/>
          <w:sz w:val="72"/>
          <w:szCs w:val="72"/>
        </w:rPr>
        <w:t>局</w:t>
      </w:r>
      <w:r>
        <w:rPr>
          <w:rFonts w:hint="eastAsia" w:ascii="宋体" w:hAnsi="宋体"/>
          <w:color w:val="C00000"/>
          <w:spacing w:val="-20"/>
          <w:sz w:val="72"/>
          <w:szCs w:val="72"/>
          <w:lang w:eastAsia="zh-CN"/>
        </w:rPr>
        <w:t>文件</w:t>
      </w:r>
    </w:p>
    <w:p>
      <w:pPr>
        <w:jc w:val="center"/>
        <w:rPr>
          <w:rFonts w:hint="eastAsia" w:ascii="宋体" w:hAnsi="宋体"/>
          <w:b w:val="0"/>
          <w:bCs/>
          <w:sz w:val="32"/>
          <w:szCs w:val="20"/>
        </w:rPr>
      </w:pPr>
    </w:p>
    <w:p>
      <w:pPr>
        <w:jc w:val="center"/>
        <w:rPr>
          <w:rFonts w:hint="eastAsia" w:ascii="宋体" w:hAnsi="宋体" w:eastAsia="宋体" w:cs="宋体"/>
          <w:color w:val="FF0000"/>
          <w:kern w:val="0"/>
          <w:sz w:val="36"/>
          <w:szCs w:val="36"/>
        </w:rPr>
      </w:pPr>
      <w:r>
        <w:rPr>
          <w:rFonts w:hint="eastAsia" w:ascii="宋体" w:hAnsi="宋体" w:eastAsia="宋体" w:cs="宋体"/>
          <w:b w:val="0"/>
          <w:bCs/>
          <w:sz w:val="32"/>
          <w:szCs w:val="20"/>
        </w:rPr>
        <w:t>抚县</w:t>
      </w:r>
      <w:r>
        <w:rPr>
          <w:rFonts w:hint="eastAsia" w:ascii="宋体" w:hAnsi="宋体" w:eastAsia="宋体" w:cs="宋体"/>
          <w:b w:val="0"/>
          <w:bCs/>
          <w:sz w:val="32"/>
          <w:szCs w:val="20"/>
          <w:lang w:eastAsia="zh-CN"/>
        </w:rPr>
        <w:t>工信</w:t>
      </w:r>
      <w:r>
        <w:rPr>
          <w:rFonts w:hint="eastAsia" w:ascii="宋体" w:hAnsi="宋体" w:eastAsia="宋体" w:cs="宋体"/>
          <w:b w:val="0"/>
          <w:bCs/>
          <w:sz w:val="32"/>
          <w:szCs w:val="20"/>
        </w:rPr>
        <w:t>字［201</w:t>
      </w:r>
      <w:r>
        <w:rPr>
          <w:rFonts w:hint="eastAsia" w:ascii="宋体" w:hAnsi="宋体" w:eastAsia="宋体" w:cs="宋体"/>
          <w:b w:val="0"/>
          <w:bCs/>
          <w:sz w:val="32"/>
          <w:szCs w:val="20"/>
          <w:lang w:val="en-US" w:eastAsia="zh-CN"/>
        </w:rPr>
        <w:t>9</w:t>
      </w:r>
      <w:r>
        <w:rPr>
          <w:rFonts w:hint="eastAsia" w:ascii="宋体" w:hAnsi="宋体" w:eastAsia="宋体" w:cs="宋体"/>
          <w:b w:val="0"/>
          <w:bCs/>
          <w:sz w:val="32"/>
          <w:szCs w:val="20"/>
        </w:rPr>
        <w:t>］</w:t>
      </w:r>
      <w:r>
        <w:rPr>
          <w:rFonts w:hint="eastAsia" w:ascii="宋体" w:hAnsi="宋体" w:eastAsia="宋体" w:cs="宋体"/>
          <w:b w:val="0"/>
          <w:bCs/>
          <w:sz w:val="32"/>
          <w:szCs w:val="20"/>
          <w:lang w:val="en-US" w:eastAsia="zh-CN"/>
        </w:rPr>
        <w:t>1</w:t>
      </w:r>
      <w:r>
        <w:rPr>
          <w:rFonts w:hint="eastAsia" w:ascii="宋体" w:hAnsi="宋体" w:cs="宋体"/>
          <w:b w:val="0"/>
          <w:bCs/>
          <w:sz w:val="32"/>
          <w:szCs w:val="20"/>
          <w:lang w:val="en-US" w:eastAsia="zh-CN"/>
        </w:rPr>
        <w:t>4</w:t>
      </w:r>
      <w:r>
        <w:rPr>
          <w:rFonts w:hint="eastAsia" w:ascii="宋体" w:hAnsi="宋体" w:eastAsia="宋体" w:cs="宋体"/>
          <w:b w:val="0"/>
          <w:bCs/>
          <w:sz w:val="32"/>
          <w:szCs w:val="20"/>
        </w:rPr>
        <w:t>号</w:t>
      </w:r>
    </w:p>
    <w:p>
      <w:pPr>
        <w:jc w:val="center"/>
        <w:rPr>
          <w:rFonts w:hint="eastAsia" w:ascii="黑体" w:hAnsi="黑体" w:eastAsia="黑体"/>
          <w:sz w:val="44"/>
          <w:szCs w:val="44"/>
        </w:rPr>
      </w:pPr>
      <w:r>
        <w:rPr>
          <w:rFonts w:hint="eastAsia" w:ascii="宋体" w:cs="宋体"/>
          <w:color w:val="FF0000"/>
          <w:kern w:val="0"/>
          <w:sz w:val="36"/>
          <w:szCs w:val="36"/>
        </w:rPr>
        <w:t>━━━━━━━━━━━</w:t>
      </w:r>
      <w:r>
        <w:rPr>
          <w:rFonts w:hint="eastAsia" w:ascii="宋体" w:cs="宋体"/>
          <w:color w:val="FF0000"/>
          <w:kern w:val="0"/>
          <w:sz w:val="55"/>
          <w:szCs w:val="55"/>
        </w:rPr>
        <w:t>★</w:t>
      </w:r>
      <w:r>
        <w:rPr>
          <w:rFonts w:hint="eastAsia" w:ascii="宋体" w:cs="宋体"/>
          <w:color w:val="FF0000"/>
          <w:kern w:val="0"/>
          <w:sz w:val="36"/>
          <w:szCs w:val="36"/>
        </w:rPr>
        <w:t>━━━━━━━━━━</w:t>
      </w:r>
    </w:p>
    <w:p>
      <w:pPr>
        <w:jc w:val="center"/>
        <w:rPr>
          <w:rFonts w:hint="eastAsia" w:ascii="宋体" w:hAnsi="宋体" w:eastAsia="宋体" w:cs="宋体"/>
          <w:b/>
          <w:bCs/>
          <w:sz w:val="44"/>
          <w:szCs w:val="44"/>
        </w:rPr>
      </w:pPr>
      <w:r>
        <w:rPr>
          <w:rFonts w:hint="eastAsia" w:ascii="宋体" w:hAnsi="宋体" w:eastAsia="宋体" w:cs="宋体"/>
          <w:b/>
          <w:bCs/>
          <w:sz w:val="44"/>
          <w:szCs w:val="44"/>
        </w:rPr>
        <w:t>抚顺县工信局重大行政执法决定</w:t>
      </w:r>
    </w:p>
    <w:p>
      <w:pPr>
        <w:jc w:val="center"/>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法制审核制度</w:t>
      </w:r>
    </w:p>
    <w:p>
      <w:pPr>
        <w:rPr>
          <w:rFonts w:ascii="仿宋" w:hAnsi="仿宋" w:eastAsia="仿宋"/>
          <w:sz w:val="32"/>
          <w:szCs w:val="32"/>
        </w:rPr>
      </w:pPr>
      <w:r>
        <w:rPr>
          <w:rFonts w:ascii="仿宋" w:hAnsi="仿宋" w:eastAsia="仿宋"/>
          <w:sz w:val="32"/>
          <w:szCs w:val="32"/>
        </w:rPr>
        <w:t xml:space="preserve"> </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第一条</w:t>
      </w:r>
      <w:r>
        <w:rPr>
          <w:rFonts w:ascii="仿宋" w:hAnsi="仿宋" w:eastAsia="仿宋"/>
          <w:sz w:val="32"/>
          <w:szCs w:val="32"/>
        </w:rPr>
        <w:t xml:space="preserve">  </w:t>
      </w:r>
      <w:r>
        <w:rPr>
          <w:rFonts w:hint="eastAsia" w:ascii="仿宋" w:hAnsi="仿宋" w:eastAsia="仿宋"/>
          <w:sz w:val="32"/>
          <w:szCs w:val="32"/>
        </w:rPr>
        <w:t>根据抚顺市司法局《关于落实</w:t>
      </w:r>
      <w:r>
        <w:rPr>
          <w:rFonts w:ascii="仿宋" w:hAnsi="仿宋" w:eastAsia="仿宋"/>
          <w:sz w:val="32"/>
          <w:szCs w:val="32"/>
        </w:rPr>
        <w:t>&lt;</w:t>
      </w:r>
      <w:r>
        <w:rPr>
          <w:rFonts w:hint="eastAsia" w:ascii="仿宋" w:hAnsi="仿宋" w:eastAsia="仿宋"/>
          <w:sz w:val="32"/>
          <w:szCs w:val="32"/>
        </w:rPr>
        <w:t>抚顺市全面推行行政执法公示制度执法全过程记录制度重大执法决定法制审核制度工作方案</w:t>
      </w:r>
      <w:r>
        <w:rPr>
          <w:rFonts w:ascii="仿宋" w:hAnsi="仿宋" w:eastAsia="仿宋"/>
          <w:sz w:val="32"/>
          <w:szCs w:val="32"/>
        </w:rPr>
        <w:t>&gt;</w:t>
      </w:r>
      <w:r>
        <w:rPr>
          <w:rFonts w:hint="eastAsia" w:ascii="仿宋" w:hAnsi="仿宋" w:eastAsia="仿宋"/>
          <w:sz w:val="32"/>
          <w:szCs w:val="32"/>
        </w:rPr>
        <w:t>工作的通知》</w:t>
      </w:r>
      <w:r>
        <w:rPr>
          <w:rFonts w:ascii="仿宋" w:hAnsi="仿宋" w:eastAsia="仿宋"/>
          <w:sz w:val="32"/>
          <w:szCs w:val="32"/>
        </w:rPr>
        <w:t>(</w:t>
      </w:r>
      <w:r>
        <w:rPr>
          <w:rFonts w:hint="eastAsia" w:ascii="仿宋" w:hAnsi="仿宋" w:eastAsia="仿宋"/>
          <w:sz w:val="32"/>
          <w:szCs w:val="32"/>
        </w:rPr>
        <w:t>抚依法办发</w:t>
      </w:r>
      <w:r>
        <w:rPr>
          <w:rFonts w:ascii="仿宋" w:hAnsi="仿宋" w:eastAsia="仿宋"/>
          <w:sz w:val="32"/>
          <w:szCs w:val="32"/>
        </w:rPr>
        <w:t>[2019]3</w:t>
      </w:r>
      <w:r>
        <w:rPr>
          <w:rFonts w:hint="eastAsia" w:ascii="仿宋" w:hAnsi="仿宋" w:eastAsia="仿宋"/>
          <w:sz w:val="32"/>
          <w:szCs w:val="32"/>
        </w:rPr>
        <w:t>号</w:t>
      </w:r>
      <w:r>
        <w:rPr>
          <w:rFonts w:ascii="仿宋" w:hAnsi="仿宋" w:eastAsia="仿宋"/>
          <w:sz w:val="32"/>
          <w:szCs w:val="32"/>
        </w:rPr>
        <w:t>)</w:t>
      </w:r>
      <w:r>
        <w:rPr>
          <w:rFonts w:hint="eastAsia" w:ascii="仿宋" w:hAnsi="仿宋" w:eastAsia="仿宋"/>
          <w:sz w:val="32"/>
          <w:szCs w:val="32"/>
        </w:rPr>
        <w:t>要求</w:t>
      </w:r>
      <w:r>
        <w:rPr>
          <w:rFonts w:ascii="仿宋" w:hAnsi="仿宋" w:eastAsia="仿宋"/>
          <w:sz w:val="32"/>
          <w:szCs w:val="32"/>
        </w:rPr>
        <w:t xml:space="preserve">, </w:t>
      </w:r>
      <w:r>
        <w:rPr>
          <w:rFonts w:hint="eastAsia" w:ascii="仿宋" w:hAnsi="仿宋" w:eastAsia="仿宋"/>
          <w:sz w:val="32"/>
          <w:szCs w:val="32"/>
        </w:rPr>
        <w:t>规范我局重大行政执法行为，结合我局实际，现制定本制度。</w:t>
      </w:r>
    </w:p>
    <w:p>
      <w:pPr>
        <w:ind w:firstLine="645"/>
        <w:rPr>
          <w:rFonts w:ascii="仿宋" w:hAnsi="仿宋" w:eastAsia="仿宋"/>
          <w:sz w:val="32"/>
          <w:szCs w:val="32"/>
        </w:rPr>
      </w:pPr>
      <w:r>
        <w:rPr>
          <w:rFonts w:hint="eastAsia" w:ascii="仿宋" w:hAnsi="仿宋" w:eastAsia="仿宋"/>
          <w:sz w:val="32"/>
          <w:szCs w:val="32"/>
        </w:rPr>
        <w:t>第二条</w:t>
      </w:r>
      <w:r>
        <w:rPr>
          <w:rFonts w:ascii="仿宋" w:hAnsi="仿宋" w:eastAsia="仿宋"/>
          <w:sz w:val="32"/>
          <w:szCs w:val="32"/>
        </w:rPr>
        <w:t xml:space="preserve">  </w:t>
      </w:r>
      <w:r>
        <w:rPr>
          <w:rFonts w:hint="eastAsia" w:ascii="仿宋" w:hAnsi="仿宋" w:eastAsia="仿宋"/>
          <w:sz w:val="32"/>
          <w:szCs w:val="32"/>
        </w:rPr>
        <w:t>本制度所称重大行政执法决定法制审核，是指县工信局行政执法科室在作出重大行政执法决定之前，由局办公室对拟作出决定的合法性进行审核的制度。</w:t>
      </w:r>
    </w:p>
    <w:p>
      <w:pPr>
        <w:ind w:firstLine="645"/>
        <w:rPr>
          <w:rFonts w:ascii="仿宋" w:hAnsi="仿宋" w:eastAsia="仿宋"/>
          <w:sz w:val="32"/>
          <w:szCs w:val="32"/>
        </w:rPr>
      </w:pPr>
      <w:r>
        <w:rPr>
          <w:rFonts w:hint="eastAsia" w:ascii="仿宋" w:hAnsi="仿宋" w:eastAsia="仿宋"/>
          <w:sz w:val="32"/>
          <w:szCs w:val="32"/>
        </w:rPr>
        <w:t>第三条</w:t>
      </w:r>
      <w:r>
        <w:rPr>
          <w:rFonts w:ascii="仿宋" w:hAnsi="仿宋" w:eastAsia="仿宋"/>
          <w:sz w:val="32"/>
          <w:szCs w:val="32"/>
        </w:rPr>
        <w:t xml:space="preserve">  </w:t>
      </w:r>
      <w:r>
        <w:rPr>
          <w:rFonts w:hint="eastAsia" w:ascii="仿宋" w:hAnsi="仿宋" w:eastAsia="仿宋"/>
          <w:sz w:val="32"/>
          <w:szCs w:val="32"/>
        </w:rPr>
        <w:t>执法科室作出行政许可、行政处罚等行政执法决定，具有下列情形之一的，应当在作出决定前进行法制审核：</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（一）可能造成重大社会影响会引发社会风险的；</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（二）直接关系行政管理相对人或他人重大权益的；</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（三）需经听证程序作出行政执法决定的；</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（四）案件情况疑难复杂，涉及多个法律关系的；</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（五）其它法律、法规、规章规定应当进行法制审核的。</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第四条</w:t>
      </w:r>
      <w:r>
        <w:rPr>
          <w:rFonts w:ascii="仿宋" w:hAnsi="仿宋" w:eastAsia="仿宋"/>
          <w:sz w:val="32"/>
          <w:szCs w:val="32"/>
        </w:rPr>
        <w:t xml:space="preserve">  </w:t>
      </w:r>
      <w:r>
        <w:rPr>
          <w:rFonts w:hint="eastAsia" w:ascii="仿宋" w:hAnsi="仿宋" w:eastAsia="仿宋"/>
          <w:sz w:val="32"/>
          <w:szCs w:val="32"/>
        </w:rPr>
        <w:t>重大行政执法决定进行法制审核是作出决定前的必经程序，未经审核或者审核未通过的，执法科室不得作出行政执法决定。</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第五条</w:t>
      </w:r>
      <w:r>
        <w:rPr>
          <w:rFonts w:ascii="仿宋" w:hAnsi="仿宋" w:eastAsia="仿宋"/>
          <w:sz w:val="32"/>
          <w:szCs w:val="32"/>
        </w:rPr>
        <w:t xml:space="preserve">  </w:t>
      </w:r>
      <w:r>
        <w:rPr>
          <w:rFonts w:hint="eastAsia" w:ascii="仿宋" w:hAnsi="仿宋" w:eastAsia="仿宋"/>
          <w:sz w:val="32"/>
          <w:szCs w:val="32"/>
        </w:rPr>
        <w:t>行政执法科室在调查终结后，作出行政执法决定前，对符合重大行政执法决定条件的案件，应当送办公室进行审核。</w:t>
      </w:r>
    </w:p>
    <w:p>
      <w:pPr>
        <w:ind w:firstLine="640" w:firstLineChars="200"/>
        <w:rPr>
          <w:rFonts w:ascii="仿宋" w:hAnsi="仿宋" w:eastAsia="仿宋"/>
          <w:sz w:val="32"/>
          <w:szCs w:val="32"/>
        </w:rPr>
      </w:pPr>
      <w:r>
        <w:rPr>
          <w:rFonts w:hint="eastAsia" w:ascii="仿宋" w:hAnsi="仿宋" w:eastAsia="仿宋"/>
          <w:sz w:val="32"/>
          <w:szCs w:val="32"/>
        </w:rPr>
        <w:t>第六条</w:t>
      </w:r>
      <w:r>
        <w:rPr>
          <w:rFonts w:ascii="仿宋" w:hAnsi="仿宋" w:eastAsia="仿宋"/>
          <w:sz w:val="32"/>
          <w:szCs w:val="32"/>
        </w:rPr>
        <w:t xml:space="preserve">  </w:t>
      </w:r>
      <w:r>
        <w:rPr>
          <w:rFonts w:hint="eastAsia" w:ascii="仿宋" w:hAnsi="仿宋" w:eastAsia="仿宋"/>
          <w:sz w:val="32"/>
          <w:szCs w:val="32"/>
        </w:rPr>
        <w:t>承办科室在报请局主要负责人作出或者集体讨论决定作出重大行政执法决定前，应当将下列案件材料和相关情况报送法规科进行法制审核：</w:t>
      </w:r>
    </w:p>
    <w:p>
      <w:pPr>
        <w:ind w:firstLine="640" w:firstLineChars="200"/>
        <w:rPr>
          <w:rFonts w:ascii="仿宋" w:hAnsi="仿宋" w:eastAsia="仿宋"/>
          <w:sz w:val="32"/>
          <w:szCs w:val="32"/>
        </w:rPr>
      </w:pPr>
      <w:r>
        <w:rPr>
          <w:rFonts w:hint="eastAsia" w:ascii="仿宋" w:hAnsi="仿宋" w:eastAsia="仿宋"/>
          <w:sz w:val="32"/>
          <w:szCs w:val="32"/>
        </w:rPr>
        <w:t>（一）拟作出的行政执法决定包括决定的具体内容、案件基本事实、处理意见及其理由和证据以及拟作出决定的法律依据等；</w:t>
      </w:r>
    </w:p>
    <w:p>
      <w:pPr>
        <w:ind w:firstLine="640" w:firstLineChars="200"/>
        <w:rPr>
          <w:rFonts w:ascii="仿宋" w:hAnsi="仿宋" w:eastAsia="仿宋"/>
          <w:sz w:val="32"/>
          <w:szCs w:val="32"/>
        </w:rPr>
      </w:pPr>
      <w:r>
        <w:rPr>
          <w:rFonts w:hint="eastAsia" w:ascii="仿宋" w:hAnsi="仿宋" w:eastAsia="仿宋"/>
          <w:sz w:val="32"/>
          <w:szCs w:val="32"/>
        </w:rPr>
        <w:t>（二）承办科室认为应当说明的其他内容；</w:t>
      </w:r>
    </w:p>
    <w:p>
      <w:pPr>
        <w:ind w:firstLine="640" w:firstLineChars="200"/>
        <w:rPr>
          <w:rFonts w:ascii="仿宋" w:hAnsi="仿宋" w:eastAsia="仿宋"/>
          <w:sz w:val="32"/>
          <w:szCs w:val="32"/>
        </w:rPr>
      </w:pPr>
      <w:r>
        <w:rPr>
          <w:rFonts w:hint="eastAsia" w:ascii="仿宋" w:hAnsi="仿宋" w:eastAsia="仿宋"/>
          <w:sz w:val="32"/>
          <w:szCs w:val="32"/>
        </w:rPr>
        <w:t>（三）办公室要求提交的其他相关材料。</w:t>
      </w:r>
    </w:p>
    <w:p>
      <w:pPr>
        <w:ind w:firstLine="640" w:firstLineChars="200"/>
        <w:rPr>
          <w:rFonts w:ascii="仿宋" w:hAnsi="仿宋" w:eastAsia="仿宋"/>
          <w:sz w:val="32"/>
          <w:szCs w:val="32"/>
        </w:rPr>
      </w:pPr>
      <w:r>
        <w:rPr>
          <w:rFonts w:hint="eastAsia" w:ascii="仿宋" w:hAnsi="仿宋" w:eastAsia="仿宋"/>
          <w:sz w:val="32"/>
          <w:szCs w:val="32"/>
        </w:rPr>
        <w:t>第七条</w:t>
      </w:r>
      <w:r>
        <w:rPr>
          <w:rFonts w:ascii="仿宋" w:hAnsi="仿宋" w:eastAsia="仿宋"/>
          <w:sz w:val="32"/>
          <w:szCs w:val="32"/>
        </w:rPr>
        <w:t xml:space="preserve">  </w:t>
      </w:r>
      <w:r>
        <w:rPr>
          <w:rFonts w:hint="eastAsia" w:ascii="仿宋" w:hAnsi="仿宋" w:eastAsia="仿宋"/>
          <w:sz w:val="32"/>
          <w:szCs w:val="32"/>
        </w:rPr>
        <w:t>办公室对拟作出的重大行政执法决定从以下几方面进行审核：</w:t>
      </w:r>
    </w:p>
    <w:p>
      <w:pPr>
        <w:ind w:firstLine="640" w:firstLineChars="200"/>
        <w:rPr>
          <w:rFonts w:ascii="仿宋" w:hAnsi="仿宋" w:eastAsia="仿宋"/>
          <w:sz w:val="32"/>
          <w:szCs w:val="32"/>
        </w:rPr>
      </w:pPr>
      <w:r>
        <w:rPr>
          <w:rFonts w:hint="eastAsia" w:ascii="仿宋" w:hAnsi="仿宋" w:eastAsia="仿宋"/>
          <w:sz w:val="32"/>
          <w:szCs w:val="32"/>
        </w:rPr>
        <w:t>（一）是否属于本局法定职权范围；</w:t>
      </w:r>
    </w:p>
    <w:p>
      <w:pPr>
        <w:ind w:firstLine="640" w:firstLineChars="200"/>
        <w:rPr>
          <w:rFonts w:ascii="仿宋" w:hAnsi="仿宋" w:eastAsia="仿宋"/>
          <w:sz w:val="32"/>
          <w:szCs w:val="32"/>
        </w:rPr>
      </w:pPr>
      <w:r>
        <w:rPr>
          <w:rFonts w:hint="eastAsia" w:ascii="仿宋" w:hAnsi="仿宋" w:eastAsia="仿宋"/>
          <w:sz w:val="32"/>
          <w:szCs w:val="32"/>
        </w:rPr>
        <w:t>（二）行政执法人员是否具备相关主体资格；</w:t>
      </w:r>
    </w:p>
    <w:p>
      <w:pPr>
        <w:ind w:firstLine="640" w:firstLineChars="200"/>
        <w:rPr>
          <w:rFonts w:ascii="仿宋" w:hAnsi="仿宋" w:eastAsia="仿宋"/>
          <w:sz w:val="32"/>
          <w:szCs w:val="32"/>
        </w:rPr>
      </w:pPr>
      <w:r>
        <w:rPr>
          <w:rFonts w:hint="eastAsia" w:ascii="仿宋" w:hAnsi="仿宋" w:eastAsia="仿宋"/>
          <w:sz w:val="32"/>
          <w:szCs w:val="32"/>
        </w:rPr>
        <w:t>（三）事实是否清楚，证据是否确凿、充分；</w:t>
      </w:r>
    </w:p>
    <w:p>
      <w:pPr>
        <w:ind w:firstLine="640" w:firstLineChars="200"/>
        <w:rPr>
          <w:rFonts w:ascii="仿宋" w:hAnsi="仿宋" w:eastAsia="仿宋"/>
          <w:sz w:val="32"/>
          <w:szCs w:val="32"/>
        </w:rPr>
      </w:pPr>
      <w:r>
        <w:rPr>
          <w:rFonts w:hint="eastAsia" w:ascii="仿宋" w:hAnsi="仿宋" w:eastAsia="仿宋"/>
          <w:sz w:val="32"/>
          <w:szCs w:val="32"/>
        </w:rPr>
        <w:t>（四）定性是否准确，适用法律、法规、规章是否正确；</w:t>
      </w:r>
    </w:p>
    <w:p>
      <w:pPr>
        <w:ind w:firstLine="640" w:firstLineChars="200"/>
        <w:rPr>
          <w:rFonts w:ascii="仿宋" w:hAnsi="仿宋" w:eastAsia="仿宋"/>
          <w:sz w:val="32"/>
          <w:szCs w:val="32"/>
        </w:rPr>
      </w:pPr>
      <w:r>
        <w:rPr>
          <w:rFonts w:hint="eastAsia" w:ascii="仿宋" w:hAnsi="仿宋" w:eastAsia="仿宋"/>
          <w:sz w:val="32"/>
          <w:szCs w:val="32"/>
        </w:rPr>
        <w:t>（五）是否符合行政自由裁量权相关规范；</w:t>
      </w:r>
    </w:p>
    <w:p>
      <w:pPr>
        <w:ind w:firstLine="640" w:firstLineChars="200"/>
        <w:rPr>
          <w:rFonts w:ascii="仿宋" w:hAnsi="仿宋" w:eastAsia="仿宋"/>
          <w:sz w:val="32"/>
          <w:szCs w:val="32"/>
        </w:rPr>
      </w:pPr>
      <w:r>
        <w:rPr>
          <w:rFonts w:hint="eastAsia" w:ascii="仿宋" w:hAnsi="仿宋" w:eastAsia="仿宋"/>
          <w:sz w:val="32"/>
          <w:szCs w:val="32"/>
        </w:rPr>
        <w:t>（六）程序是否合法、正当。</w:t>
      </w:r>
    </w:p>
    <w:p>
      <w:pPr>
        <w:ind w:firstLine="640" w:firstLineChars="200"/>
        <w:rPr>
          <w:rFonts w:ascii="仿宋" w:hAnsi="仿宋" w:eastAsia="仿宋"/>
          <w:sz w:val="32"/>
          <w:szCs w:val="32"/>
        </w:rPr>
      </w:pPr>
      <w:r>
        <w:rPr>
          <w:rFonts w:hint="eastAsia" w:ascii="仿宋" w:hAnsi="仿宋" w:eastAsia="仿宋"/>
          <w:sz w:val="32"/>
          <w:szCs w:val="32"/>
        </w:rPr>
        <w:t>第八条</w:t>
      </w:r>
      <w:r>
        <w:rPr>
          <w:rFonts w:ascii="仿宋" w:hAnsi="仿宋" w:eastAsia="仿宋"/>
          <w:sz w:val="32"/>
          <w:szCs w:val="32"/>
        </w:rPr>
        <w:t xml:space="preserve">  </w:t>
      </w:r>
      <w:r>
        <w:rPr>
          <w:rFonts w:hint="eastAsia" w:ascii="仿宋" w:hAnsi="仿宋" w:eastAsia="仿宋"/>
          <w:sz w:val="32"/>
          <w:szCs w:val="32"/>
        </w:rPr>
        <w:t>办公室对拟作出的重大行政执法决定进行审核后，根据不同情况，提出相应的书面意见或建议：</w:t>
      </w:r>
    </w:p>
    <w:p>
      <w:pPr>
        <w:ind w:firstLine="640" w:firstLineChars="200"/>
        <w:rPr>
          <w:rFonts w:ascii="仿宋" w:hAnsi="仿宋" w:eastAsia="仿宋"/>
          <w:sz w:val="32"/>
          <w:szCs w:val="32"/>
        </w:rPr>
      </w:pPr>
      <w:r>
        <w:rPr>
          <w:rFonts w:hint="eastAsia" w:ascii="仿宋" w:hAnsi="仿宋" w:eastAsia="仿宋"/>
          <w:sz w:val="32"/>
          <w:szCs w:val="32"/>
        </w:rPr>
        <w:t>（一）主要事实清楚、证据确凿、定性准确、程序合法的，提出同意意见；</w:t>
      </w:r>
    </w:p>
    <w:p>
      <w:pPr>
        <w:ind w:firstLine="640" w:firstLineChars="200"/>
        <w:rPr>
          <w:rFonts w:ascii="仿宋" w:hAnsi="仿宋" w:eastAsia="仿宋"/>
          <w:sz w:val="32"/>
          <w:szCs w:val="32"/>
        </w:rPr>
      </w:pPr>
      <w:r>
        <w:rPr>
          <w:rFonts w:hint="eastAsia" w:ascii="仿宋" w:hAnsi="仿宋" w:eastAsia="仿宋"/>
          <w:sz w:val="32"/>
          <w:szCs w:val="32"/>
        </w:rPr>
        <w:t>（二）主要事实不清，证据不足的，程序不合法的，提出继续调查或不予作出行政执法决定建议；</w:t>
      </w:r>
    </w:p>
    <w:p>
      <w:pPr>
        <w:ind w:firstLine="640" w:firstLineChars="200"/>
        <w:rPr>
          <w:rFonts w:ascii="仿宋" w:hAnsi="仿宋" w:eastAsia="仿宋"/>
          <w:sz w:val="32"/>
          <w:szCs w:val="32"/>
        </w:rPr>
      </w:pPr>
      <w:r>
        <w:rPr>
          <w:rFonts w:hint="eastAsia" w:ascii="仿宋" w:hAnsi="仿宋" w:eastAsia="仿宋"/>
          <w:sz w:val="32"/>
          <w:szCs w:val="32"/>
        </w:rPr>
        <w:t>（三）定性不准、适用法律不准确和裁量基准不当的，提出变更意见；</w:t>
      </w:r>
    </w:p>
    <w:p>
      <w:pPr>
        <w:ind w:firstLine="640" w:firstLineChars="200"/>
        <w:rPr>
          <w:rFonts w:ascii="仿宋" w:hAnsi="仿宋" w:eastAsia="仿宋"/>
          <w:sz w:val="32"/>
          <w:szCs w:val="32"/>
        </w:rPr>
      </w:pPr>
      <w:r>
        <w:rPr>
          <w:rFonts w:hint="eastAsia" w:ascii="仿宋" w:hAnsi="仿宋" w:eastAsia="仿宋"/>
          <w:sz w:val="32"/>
          <w:szCs w:val="32"/>
        </w:rPr>
        <w:t>（四）超出本局法定职权范围或涉嫌犯罪的，提出移送意见。</w:t>
      </w:r>
    </w:p>
    <w:p>
      <w:pPr>
        <w:ind w:firstLine="640" w:firstLineChars="200"/>
        <w:rPr>
          <w:rFonts w:ascii="仿宋" w:hAnsi="仿宋" w:eastAsia="仿宋"/>
          <w:sz w:val="32"/>
          <w:szCs w:val="32"/>
        </w:rPr>
      </w:pPr>
      <w:r>
        <w:rPr>
          <w:rFonts w:hint="eastAsia" w:ascii="仿宋" w:hAnsi="仿宋" w:eastAsia="仿宋"/>
          <w:sz w:val="32"/>
          <w:szCs w:val="32"/>
        </w:rPr>
        <w:t>第九条</w:t>
      </w:r>
      <w:r>
        <w:rPr>
          <w:rFonts w:ascii="仿宋" w:hAnsi="仿宋" w:eastAsia="仿宋"/>
          <w:sz w:val="32"/>
          <w:szCs w:val="32"/>
        </w:rPr>
        <w:t xml:space="preserve">  </w:t>
      </w:r>
      <w:r>
        <w:rPr>
          <w:rFonts w:hint="eastAsia" w:ascii="仿宋" w:hAnsi="仿宋" w:eastAsia="仿宋"/>
          <w:sz w:val="32"/>
          <w:szCs w:val="32"/>
        </w:rPr>
        <w:t>局办公室应自收到重大行政执法决定送审材料之日起七个工作日内审核完毕。案件复杂的，经局长批准可以延长五个工作日。</w:t>
      </w:r>
    </w:p>
    <w:p>
      <w:pPr>
        <w:ind w:firstLine="640" w:firstLineChars="200"/>
        <w:rPr>
          <w:rFonts w:ascii="仿宋" w:hAnsi="仿宋" w:eastAsia="仿宋"/>
          <w:sz w:val="32"/>
          <w:szCs w:val="32"/>
        </w:rPr>
      </w:pPr>
      <w:r>
        <w:rPr>
          <w:rFonts w:hint="eastAsia" w:ascii="仿宋" w:hAnsi="仿宋" w:eastAsia="仿宋"/>
          <w:sz w:val="32"/>
          <w:szCs w:val="32"/>
        </w:rPr>
        <w:t>第十条</w:t>
      </w:r>
      <w:r>
        <w:rPr>
          <w:rFonts w:ascii="仿宋" w:hAnsi="仿宋" w:eastAsia="仿宋"/>
          <w:sz w:val="32"/>
          <w:szCs w:val="32"/>
        </w:rPr>
        <w:t xml:space="preserve">  </w:t>
      </w:r>
      <w:r>
        <w:rPr>
          <w:rFonts w:hint="eastAsia" w:ascii="仿宋" w:hAnsi="仿宋" w:eastAsia="仿宋"/>
          <w:sz w:val="32"/>
          <w:szCs w:val="32"/>
        </w:rPr>
        <w:t>行政执法科室对办公室审核意见和建议应当研究采纳，对法制审核意见有异议的，应当与办公室协商沟通，经沟通无法达成一致意见的，将双方意见一并报送局主要负责人或局务会议集体讨论决定。</w:t>
      </w:r>
    </w:p>
    <w:p>
      <w:pPr>
        <w:ind w:firstLine="640" w:firstLineChars="200"/>
        <w:rPr>
          <w:rFonts w:ascii="仿宋" w:hAnsi="仿宋" w:eastAsia="仿宋"/>
          <w:sz w:val="32"/>
          <w:szCs w:val="32"/>
        </w:rPr>
      </w:pPr>
      <w:r>
        <w:rPr>
          <w:rFonts w:hint="eastAsia" w:ascii="仿宋" w:hAnsi="仿宋" w:eastAsia="仿宋"/>
          <w:sz w:val="32"/>
          <w:szCs w:val="32"/>
        </w:rPr>
        <w:t>第十一条</w:t>
      </w:r>
      <w:r>
        <w:rPr>
          <w:rFonts w:ascii="仿宋" w:hAnsi="仿宋" w:eastAsia="仿宋"/>
          <w:sz w:val="32"/>
          <w:szCs w:val="32"/>
        </w:rPr>
        <w:t xml:space="preserve">  </w:t>
      </w:r>
      <w:r>
        <w:rPr>
          <w:rFonts w:hint="eastAsia" w:ascii="仿宋" w:hAnsi="仿宋" w:eastAsia="仿宋"/>
          <w:sz w:val="32"/>
          <w:szCs w:val="32"/>
        </w:rPr>
        <w:t>重大行政执法案件经办公室审核后，提交局长办公会集体讨论决定，办公室审核未通过的，不得作出决定。</w:t>
      </w:r>
    </w:p>
    <w:p>
      <w:pPr>
        <w:ind w:firstLine="640" w:firstLineChars="200"/>
        <w:rPr>
          <w:rFonts w:ascii="仿宋" w:hAnsi="仿宋" w:eastAsia="仿宋"/>
          <w:sz w:val="32"/>
          <w:szCs w:val="32"/>
        </w:rPr>
      </w:pPr>
      <w:r>
        <w:rPr>
          <w:rFonts w:hint="eastAsia" w:ascii="仿宋" w:hAnsi="仿宋" w:eastAsia="仿宋"/>
          <w:sz w:val="32"/>
          <w:szCs w:val="32"/>
        </w:rPr>
        <w:t>第十二条</w:t>
      </w:r>
      <w:r>
        <w:rPr>
          <w:rFonts w:ascii="仿宋" w:hAnsi="仿宋" w:eastAsia="仿宋"/>
          <w:sz w:val="32"/>
          <w:szCs w:val="32"/>
        </w:rPr>
        <w:t xml:space="preserve">  </w:t>
      </w:r>
      <w:r>
        <w:rPr>
          <w:rFonts w:hint="eastAsia" w:ascii="仿宋" w:hAnsi="仿宋" w:eastAsia="仿宋"/>
          <w:sz w:val="32"/>
          <w:szCs w:val="32"/>
        </w:rPr>
        <w:t>本制度自公布之日起施行。</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D3B"/>
    <w:rsid w:val="00011875"/>
    <w:rsid w:val="000C1AFF"/>
    <w:rsid w:val="00114BDF"/>
    <w:rsid w:val="00197C8E"/>
    <w:rsid w:val="002B1491"/>
    <w:rsid w:val="005407BD"/>
    <w:rsid w:val="0055741A"/>
    <w:rsid w:val="006C74AF"/>
    <w:rsid w:val="0072000C"/>
    <w:rsid w:val="007368D9"/>
    <w:rsid w:val="007442FB"/>
    <w:rsid w:val="007976A0"/>
    <w:rsid w:val="008B2697"/>
    <w:rsid w:val="00942D3B"/>
    <w:rsid w:val="009B6655"/>
    <w:rsid w:val="009F07B5"/>
    <w:rsid w:val="00A00CD3"/>
    <w:rsid w:val="00AB6FA7"/>
    <w:rsid w:val="00AB704C"/>
    <w:rsid w:val="00AC2C7A"/>
    <w:rsid w:val="00BA4168"/>
    <w:rsid w:val="00BE43B8"/>
    <w:rsid w:val="00C227AD"/>
    <w:rsid w:val="00D33DB0"/>
    <w:rsid w:val="00D62691"/>
    <w:rsid w:val="00E11401"/>
    <w:rsid w:val="15FB7A4A"/>
    <w:rsid w:val="19B57E45"/>
    <w:rsid w:val="361E6F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qFormat/>
    <w:locked/>
    <w:uiPriority w:val="99"/>
    <w:rPr>
      <w:sz w:val="18"/>
    </w:rPr>
  </w:style>
  <w:style w:type="character" w:customStyle="1" w:styleId="7">
    <w:name w:val="页脚 字符"/>
    <w:basedOn w:val="4"/>
    <w:link w:val="2"/>
    <w:semiHidden/>
    <w:qFormat/>
    <w:locked/>
    <w:uiPriority w:val="99"/>
    <w:rPr>
      <w:sz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201</Words>
  <Characters>1146</Characters>
  <Lines>9</Lines>
  <Paragraphs>2</Paragraphs>
  <TotalTime>1</TotalTime>
  <ScaleCrop>false</ScaleCrop>
  <LinksUpToDate>false</LinksUpToDate>
  <CharactersWithSpaces>1345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2019-07-17T07:37:00Z</dcterms:created>
  <dc:creator>無❤揷桺</dc:creator>
  <cp:lastModifiedBy>無❤揷桺</cp:lastModifiedBy>
  <cp:lastPrinted>2019-07-17T07:49:00Z</cp:lastPrinted>
  <dcterms:modified xsi:type="dcterms:W3CDTF">2020-03-19T02:34:11Z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