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0" w:line="168" w:lineRule="auto"/>
        <w:ind w:firstLine="1746"/>
        <w:rPr>
          <w:rFonts w:ascii="Microsoft JhengHei" w:hAnsi="Microsoft JhengHei" w:eastAsia="Microsoft JhengHei" w:cs="Microsoft JhengHei"/>
          <w:sz w:val="44"/>
          <w:szCs w:val="44"/>
        </w:rPr>
      </w:pPr>
      <w:bookmarkStart w:id="0" w:name="_GoBack"/>
      <w:bookmarkEnd w:id="0"/>
      <w:r>
        <w:rPr>
          <w:rFonts w:hint="eastAsia" w:ascii="Microsoft JhengHei" w:hAnsi="Microsoft JhengHei" w:cs="Microsoft JhengHei" w:eastAsiaTheme="minorEastAsia"/>
          <w:sz w:val="44"/>
          <w:szCs w:val="44"/>
          <w:u w:val="single"/>
        </w:rPr>
        <w:t>抚顺县</w:t>
      </w:r>
      <w:r>
        <w:rPr>
          <w:rFonts w:ascii="Microsoft JhengHei" w:hAnsi="Microsoft JhengHei" w:eastAsia="Microsoft JhengHei" w:cs="Microsoft JhengHei"/>
          <w:u w:val="single"/>
        </w:rPr>
        <w:tab/>
      </w:r>
      <w:r>
        <w:rPr>
          <w:rFonts w:ascii="Microsoft JhengHei" w:hAnsi="Microsoft JhengHei" w:eastAsia="Microsoft JhengHei" w:cs="Microsoft JhengHei"/>
          <w:spacing w:val="-2"/>
          <w:sz w:val="44"/>
          <w:szCs w:val="44"/>
        </w:rPr>
        <w:t>市场监督管理局</w:t>
      </w:r>
    </w:p>
    <w:p>
      <w:pPr>
        <w:spacing w:before="1" w:line="204" w:lineRule="auto"/>
        <w:ind w:firstLine="2637"/>
        <w:rPr>
          <w:rFonts w:ascii="Microsoft JhengHei" w:hAnsi="Microsoft JhengHei" w:eastAsia="Microsoft JhengHei" w:cs="Microsoft JhengHei"/>
          <w:sz w:val="44"/>
          <w:szCs w:val="44"/>
        </w:rPr>
      </w:pPr>
      <w:r>
        <w:rPr>
          <w:rFonts w:ascii="Microsoft JhengHei" w:hAnsi="Microsoft JhengHei" w:eastAsia="Microsoft JhengHei" w:cs="Microsoft JhengHei"/>
          <w:spacing w:val="-2"/>
          <w:sz w:val="44"/>
          <w:szCs w:val="44"/>
        </w:rPr>
        <w:t>行政</w:t>
      </w:r>
      <w:r>
        <w:rPr>
          <w:rFonts w:hint="eastAsia" w:ascii="Microsoft JhengHei" w:hAnsi="Microsoft JhengHei" w:cs="Microsoft JhengHei" w:eastAsiaTheme="minorEastAsia"/>
          <w:spacing w:val="-2"/>
          <w:sz w:val="44"/>
          <w:szCs w:val="44"/>
        </w:rPr>
        <w:t>处</w:t>
      </w:r>
      <w:r>
        <w:rPr>
          <w:rFonts w:ascii="Microsoft JhengHei" w:hAnsi="Microsoft JhengHei" w:eastAsia="Microsoft JhengHei" w:cs="Microsoft JhengHei"/>
          <w:spacing w:val="-2"/>
          <w:sz w:val="44"/>
          <w:szCs w:val="44"/>
        </w:rPr>
        <w:t>罚决定书</w:t>
      </w:r>
    </w:p>
    <w:p>
      <w:pPr>
        <w:tabs>
          <w:tab w:val="left" w:pos="2725"/>
        </w:tabs>
        <w:spacing w:before="38" w:line="183" w:lineRule="auto"/>
        <w:ind w:firstLine="2219"/>
        <w:rPr>
          <w:rFonts w:ascii="仿宋" w:hAnsi="仿宋" w:eastAsia="仿宋" w:cs="仿宋"/>
          <w:sz w:val="32"/>
          <w:szCs w:val="32"/>
        </w:rPr>
      </w:pPr>
      <w:r>
        <w:rPr>
          <w:rFonts w:hint="eastAsia" w:ascii="Microsoft JhengHei" w:hAnsi="Microsoft JhengHei" w:cs="Microsoft JhengHei" w:eastAsiaTheme="minorEastAsia"/>
          <w:sz w:val="28"/>
          <w:szCs w:val="28"/>
          <w:u w:val="single"/>
        </w:rPr>
        <w:t>抚 县</w:t>
      </w:r>
      <w:r>
        <w:rPr>
          <w:rFonts w:ascii="Microsoft JhengHei" w:hAnsi="Microsoft JhengHei" w:eastAsia="Microsoft JhengHei" w:cs="Microsoft JhengHei"/>
          <w:u w:val="single"/>
        </w:rPr>
        <w:tab/>
      </w:r>
      <w:r>
        <w:rPr>
          <w:rFonts w:ascii="仿宋" w:hAnsi="仿宋" w:eastAsia="仿宋" w:cs="仿宋"/>
          <w:spacing w:val="-7"/>
          <w:sz w:val="32"/>
          <w:szCs w:val="32"/>
        </w:rPr>
        <w:t>市监处罚〔</w:t>
      </w:r>
      <w:r>
        <w:rPr>
          <w:rFonts w:ascii="仿宋" w:hAnsi="仿宋" w:eastAsia="仿宋" w:cs="仿宋"/>
          <w:spacing w:val="18"/>
          <w:sz w:val="32"/>
          <w:szCs w:val="32"/>
          <w:u w:val="single"/>
        </w:rPr>
        <w:t xml:space="preserve"> </w:t>
      </w:r>
      <w:r>
        <w:rPr>
          <w:rFonts w:hint="eastAsia" w:ascii="仿宋" w:hAnsi="仿宋" w:eastAsia="仿宋" w:cs="仿宋"/>
          <w:spacing w:val="18"/>
          <w:sz w:val="32"/>
          <w:szCs w:val="32"/>
          <w:u w:val="single"/>
        </w:rPr>
        <w:t>2021</w:t>
      </w:r>
      <w:r>
        <w:rPr>
          <w:rFonts w:ascii="仿宋" w:hAnsi="仿宋" w:eastAsia="仿宋" w:cs="仿宋"/>
          <w:spacing w:val="18"/>
          <w:sz w:val="32"/>
          <w:szCs w:val="32"/>
          <w:u w:val="single"/>
        </w:rPr>
        <w:t xml:space="preserve"> </w:t>
      </w:r>
      <w:r>
        <w:rPr>
          <w:rFonts w:ascii="仿宋" w:hAnsi="仿宋" w:eastAsia="仿宋" w:cs="仿宋"/>
          <w:spacing w:val="-7"/>
          <w:sz w:val="32"/>
          <w:szCs w:val="32"/>
        </w:rPr>
        <w:t>〕</w:t>
      </w:r>
      <w:r>
        <w:rPr>
          <w:rFonts w:ascii="仿宋" w:hAnsi="仿宋" w:eastAsia="仿宋" w:cs="仿宋"/>
          <w:spacing w:val="68"/>
          <w:sz w:val="32"/>
          <w:szCs w:val="32"/>
          <w:u w:val="single"/>
        </w:rPr>
        <w:t xml:space="preserve"> </w:t>
      </w:r>
      <w:r>
        <w:rPr>
          <w:rFonts w:hint="eastAsia" w:ascii="仿宋" w:hAnsi="仿宋" w:eastAsia="仿宋" w:cs="仿宋"/>
          <w:spacing w:val="68"/>
          <w:sz w:val="32"/>
          <w:szCs w:val="32"/>
          <w:u w:val="single"/>
        </w:rPr>
        <w:t>23</w:t>
      </w:r>
      <w:r>
        <w:rPr>
          <w:rFonts w:ascii="仿宋" w:hAnsi="仿宋" w:eastAsia="仿宋" w:cs="仿宋"/>
          <w:spacing w:val="68"/>
          <w:sz w:val="32"/>
          <w:szCs w:val="32"/>
          <w:u w:val="single"/>
        </w:rPr>
        <w:t xml:space="preserve"> </w:t>
      </w:r>
      <w:r>
        <w:rPr>
          <w:rFonts w:ascii="仿宋" w:hAnsi="仿宋" w:eastAsia="仿宋" w:cs="仿宋"/>
          <w:spacing w:val="-7"/>
          <w:sz w:val="32"/>
          <w:szCs w:val="32"/>
        </w:rPr>
        <w:t>号</w:t>
      </w:r>
    </w:p>
    <w:p>
      <w:pPr>
        <w:spacing w:line="414" w:lineRule="auto"/>
        <w:rPr>
          <w:rFonts w:ascii="Microsoft JhengHei"/>
        </w:rPr>
      </w:pPr>
    </w:p>
    <w:p>
      <w:pPr>
        <w:spacing w:before="104" w:line="300" w:lineRule="auto"/>
        <w:ind w:left="35" w:right="16" w:firstLine="33"/>
        <w:rPr>
          <w:rFonts w:cs="仿宋" w:asciiTheme="minorEastAsia" w:hAnsiTheme="minorEastAsia" w:eastAsiaTheme="minorEastAsia"/>
          <w:spacing w:val="21"/>
          <w:sz w:val="32"/>
          <w:szCs w:val="32"/>
        </w:rPr>
      </w:pPr>
      <w:r>
        <w:rPr>
          <w:rFonts w:cs="仿宋" w:asciiTheme="minorEastAsia" w:hAnsiTheme="minorEastAsia" w:eastAsiaTheme="minorEastAsia"/>
          <w:spacing w:val="-28"/>
          <w:w w:val="89"/>
          <w:sz w:val="32"/>
          <w:szCs w:val="32"/>
        </w:rPr>
        <w:t>当事人：</w:t>
      </w:r>
      <w:r>
        <w:rPr>
          <w:rFonts w:cs="仿宋" w:asciiTheme="minorEastAsia" w:hAnsiTheme="minorEastAsia" w:eastAsiaTheme="minorEastAsia"/>
          <w:sz w:val="32"/>
          <w:szCs w:val="32"/>
          <w:u w:val="single"/>
        </w:rPr>
        <w:t xml:space="preserve">       </w:t>
      </w:r>
      <w:r>
        <w:rPr>
          <w:rFonts w:hint="eastAsia" w:cs="仿宋" w:asciiTheme="minorEastAsia" w:hAnsiTheme="minorEastAsia" w:eastAsiaTheme="minorEastAsia"/>
          <w:spacing w:val="1"/>
          <w:sz w:val="32"/>
          <w:szCs w:val="32"/>
          <w:u w:val="single"/>
        </w:rPr>
        <w:t>※※※※※</w:t>
      </w:r>
      <w:r>
        <w:rPr>
          <w:rFonts w:cs="仿宋" w:asciiTheme="minorEastAsia" w:hAnsiTheme="minorEastAsia" w:eastAsiaTheme="minorEastAsia"/>
          <w:spacing w:val="1"/>
          <w:sz w:val="32"/>
          <w:szCs w:val="32"/>
          <w:u w:val="single"/>
        </w:rPr>
        <w:t xml:space="preserve">  </w:t>
      </w:r>
      <w:r>
        <w:rPr>
          <w:rFonts w:cs="仿宋" w:asciiTheme="minorEastAsia" w:hAnsiTheme="minorEastAsia" w:eastAsiaTheme="minorEastAsia"/>
          <w:sz w:val="32"/>
          <w:szCs w:val="32"/>
          <w:u w:val="single"/>
        </w:rPr>
        <w:t xml:space="preserve">                           </w:t>
      </w:r>
      <w:r>
        <w:rPr>
          <w:rFonts w:cs="仿宋" w:asciiTheme="minorEastAsia" w:hAnsiTheme="minorEastAsia" w:eastAsiaTheme="minorEastAsia"/>
          <w:spacing w:val="22"/>
          <w:sz w:val="32"/>
          <w:szCs w:val="32"/>
        </w:rPr>
        <w:t xml:space="preserve"> </w:t>
      </w:r>
      <w:r>
        <w:rPr>
          <w:rFonts w:cs="仿宋" w:asciiTheme="minorEastAsia" w:hAnsiTheme="minorEastAsia" w:eastAsiaTheme="minorEastAsia"/>
          <w:spacing w:val="-28"/>
          <w:sz w:val="32"/>
          <w:szCs w:val="32"/>
        </w:rPr>
        <w:t>主体资格证照名称：</w:t>
      </w:r>
      <w:r>
        <w:rPr>
          <w:rFonts w:cs="仿宋" w:asciiTheme="minorEastAsia" w:hAnsiTheme="minorEastAsia" w:eastAsiaTheme="minorEastAsia"/>
          <w:spacing w:val="1"/>
          <w:sz w:val="32"/>
          <w:szCs w:val="32"/>
          <w:u w:val="single"/>
        </w:rPr>
        <w:t xml:space="preserve">  </w:t>
      </w:r>
      <w:r>
        <w:rPr>
          <w:rFonts w:hint="eastAsia" w:cs="仿宋" w:asciiTheme="minorEastAsia" w:hAnsiTheme="minorEastAsia" w:eastAsiaTheme="minorEastAsia"/>
          <w:spacing w:val="1"/>
          <w:sz w:val="32"/>
          <w:szCs w:val="32"/>
          <w:u w:val="single"/>
        </w:rPr>
        <w:t>营业执照</w:t>
      </w:r>
      <w:r>
        <w:rPr>
          <w:rFonts w:cs="仿宋" w:asciiTheme="minorEastAsia" w:hAnsiTheme="minorEastAsia" w:eastAsiaTheme="minorEastAsia"/>
          <w:spacing w:val="1"/>
          <w:sz w:val="32"/>
          <w:szCs w:val="32"/>
          <w:u w:val="single"/>
        </w:rPr>
        <w:t xml:space="preserve">                                 </w:t>
      </w:r>
      <w:r>
        <w:rPr>
          <w:rFonts w:cs="仿宋" w:asciiTheme="minorEastAsia" w:hAnsiTheme="minorEastAsia" w:eastAsiaTheme="minorEastAsia"/>
          <w:spacing w:val="19"/>
          <w:sz w:val="32"/>
          <w:szCs w:val="32"/>
        </w:rPr>
        <w:t xml:space="preserve"> </w:t>
      </w:r>
      <w:r>
        <w:rPr>
          <w:rFonts w:cs="仿宋" w:asciiTheme="minorEastAsia" w:hAnsiTheme="minorEastAsia" w:eastAsiaTheme="minorEastAsia"/>
          <w:spacing w:val="-28"/>
          <w:sz w:val="32"/>
          <w:szCs w:val="32"/>
        </w:rPr>
        <w:t>统一社会信用代码：</w:t>
      </w:r>
      <w:r>
        <w:rPr>
          <w:rFonts w:cs="仿宋" w:asciiTheme="minorEastAsia" w:hAnsiTheme="minorEastAsia" w:eastAsiaTheme="minorEastAsia"/>
          <w:spacing w:val="1"/>
          <w:sz w:val="32"/>
          <w:szCs w:val="32"/>
          <w:u w:val="single"/>
        </w:rPr>
        <w:t xml:space="preserve">  </w:t>
      </w:r>
      <w:r>
        <w:rPr>
          <w:rFonts w:hint="eastAsia" w:cs="仿宋" w:asciiTheme="minorEastAsia" w:hAnsiTheme="minorEastAsia" w:eastAsiaTheme="minorEastAsia"/>
          <w:spacing w:val="1"/>
          <w:sz w:val="32"/>
          <w:szCs w:val="32"/>
          <w:u w:val="single"/>
        </w:rPr>
        <w:t>※※※※※</w:t>
      </w:r>
      <w:r>
        <w:rPr>
          <w:rFonts w:cs="仿宋" w:asciiTheme="minorEastAsia" w:hAnsiTheme="minorEastAsia" w:eastAsiaTheme="minorEastAsia"/>
          <w:spacing w:val="1"/>
          <w:sz w:val="32"/>
          <w:szCs w:val="32"/>
          <w:u w:val="single"/>
        </w:rPr>
        <w:t xml:space="preserve">                            </w:t>
      </w:r>
      <w:r>
        <w:rPr>
          <w:rFonts w:cs="仿宋" w:asciiTheme="minorEastAsia" w:hAnsiTheme="minorEastAsia" w:eastAsiaTheme="minorEastAsia"/>
          <w:spacing w:val="19"/>
          <w:sz w:val="32"/>
          <w:szCs w:val="32"/>
        </w:rPr>
        <w:t xml:space="preserve"> </w:t>
      </w:r>
      <w:r>
        <w:rPr>
          <w:rFonts w:cs="仿宋" w:asciiTheme="minorEastAsia" w:hAnsiTheme="minorEastAsia" w:eastAsiaTheme="minorEastAsia"/>
          <w:spacing w:val="4"/>
          <w:sz w:val="32"/>
          <w:szCs w:val="32"/>
        </w:rPr>
        <w:t>住所（住址</w:t>
      </w:r>
      <w:r>
        <w:rPr>
          <w:rFonts w:cs="仿宋" w:asciiTheme="minorEastAsia" w:hAnsiTheme="minorEastAsia" w:eastAsiaTheme="minorEastAsia"/>
          <w:spacing w:val="-131"/>
          <w:sz w:val="32"/>
          <w:szCs w:val="32"/>
        </w:rPr>
        <w:t>）：</w:t>
      </w:r>
      <w:r>
        <w:rPr>
          <w:rFonts w:cs="仿宋" w:asciiTheme="minorEastAsia" w:hAnsiTheme="minorEastAsia" w:eastAsiaTheme="minorEastAsia"/>
          <w:spacing w:val="1"/>
          <w:sz w:val="32"/>
          <w:szCs w:val="32"/>
          <w:u w:val="single"/>
        </w:rPr>
        <w:t xml:space="preserve">      </w:t>
      </w:r>
      <w:r>
        <w:rPr>
          <w:rFonts w:hint="eastAsia" w:cs="仿宋" w:asciiTheme="minorEastAsia" w:hAnsiTheme="minorEastAsia" w:eastAsiaTheme="minorEastAsia"/>
          <w:sz w:val="32"/>
          <w:szCs w:val="32"/>
          <w:u w:val="single"/>
        </w:rPr>
        <w:t>抚顺县石文镇</w:t>
      </w:r>
      <w:r>
        <w:rPr>
          <w:rFonts w:hint="eastAsia" w:cs="仿宋" w:asciiTheme="minorEastAsia" w:hAnsiTheme="minorEastAsia" w:eastAsiaTheme="minorEastAsia"/>
          <w:spacing w:val="1"/>
          <w:sz w:val="32"/>
          <w:szCs w:val="32"/>
          <w:u w:val="single"/>
        </w:rPr>
        <w:t>※※</w:t>
      </w:r>
      <w:r>
        <w:rPr>
          <w:rFonts w:hint="eastAsia" w:cs="仿宋" w:asciiTheme="minorEastAsia" w:hAnsiTheme="minorEastAsia" w:eastAsiaTheme="minorEastAsia"/>
          <w:sz w:val="32"/>
          <w:szCs w:val="32"/>
          <w:u w:val="single"/>
        </w:rPr>
        <w:t>村</w:t>
      </w:r>
      <w:r>
        <w:rPr>
          <w:rFonts w:cs="仿宋" w:asciiTheme="minorEastAsia" w:hAnsiTheme="minorEastAsia" w:eastAsiaTheme="minorEastAsia"/>
          <w:spacing w:val="1"/>
          <w:sz w:val="32"/>
          <w:szCs w:val="32"/>
          <w:u w:val="single"/>
        </w:rPr>
        <w:t xml:space="preserve">                                 </w:t>
      </w:r>
      <w:r>
        <w:rPr>
          <w:rFonts w:cs="仿宋" w:asciiTheme="minorEastAsia" w:hAnsiTheme="minorEastAsia" w:eastAsiaTheme="minorEastAsia"/>
          <w:spacing w:val="5"/>
          <w:sz w:val="32"/>
          <w:szCs w:val="32"/>
        </w:rPr>
        <w:t xml:space="preserve"> </w:t>
      </w:r>
      <w:r>
        <w:rPr>
          <w:rFonts w:cs="仿宋" w:asciiTheme="minorEastAsia" w:hAnsiTheme="minorEastAsia" w:eastAsiaTheme="minorEastAsia"/>
          <w:sz w:val="32"/>
          <w:szCs w:val="32"/>
        </w:rPr>
        <w:t>法定代表人（负责人、经营者</w:t>
      </w:r>
      <w:r>
        <w:rPr>
          <w:rFonts w:cs="仿宋" w:asciiTheme="minorEastAsia" w:hAnsiTheme="minorEastAsia" w:eastAsiaTheme="minorEastAsia"/>
          <w:spacing w:val="-96"/>
          <w:w w:val="67"/>
          <w:sz w:val="32"/>
          <w:szCs w:val="32"/>
        </w:rPr>
        <w:t>）：</w:t>
      </w:r>
      <w:r>
        <w:rPr>
          <w:rFonts w:cs="仿宋" w:asciiTheme="minorEastAsia" w:hAnsiTheme="minorEastAsia" w:eastAsiaTheme="minorEastAsia"/>
          <w:spacing w:val="1"/>
          <w:sz w:val="32"/>
          <w:szCs w:val="32"/>
          <w:u w:val="single"/>
        </w:rPr>
        <w:t xml:space="preserve">        </w:t>
      </w:r>
      <w:r>
        <w:rPr>
          <w:rFonts w:hint="eastAsia" w:cs="仿宋" w:asciiTheme="minorEastAsia" w:hAnsiTheme="minorEastAsia" w:eastAsiaTheme="minorEastAsia"/>
          <w:spacing w:val="1"/>
          <w:sz w:val="32"/>
          <w:szCs w:val="32"/>
          <w:u w:val="single"/>
        </w:rPr>
        <w:t>※※※※※</w:t>
      </w:r>
      <w:r>
        <w:rPr>
          <w:rFonts w:cs="仿宋" w:asciiTheme="minorEastAsia" w:hAnsiTheme="minorEastAsia" w:eastAsiaTheme="minorEastAsia"/>
          <w:spacing w:val="1"/>
          <w:sz w:val="32"/>
          <w:szCs w:val="32"/>
          <w:u w:val="single"/>
        </w:rPr>
        <w:t xml:space="preserve">           </w:t>
      </w:r>
      <w:r>
        <w:rPr>
          <w:rFonts w:cs="仿宋" w:asciiTheme="minorEastAsia" w:hAnsiTheme="minorEastAsia" w:eastAsiaTheme="minorEastAsia"/>
          <w:spacing w:val="21"/>
          <w:sz w:val="32"/>
          <w:szCs w:val="32"/>
        </w:rPr>
        <w:t xml:space="preserve"> </w:t>
      </w:r>
    </w:p>
    <w:p>
      <w:pPr>
        <w:rPr>
          <w:rFonts w:cs="仿宋" w:asciiTheme="minorEastAsia" w:hAnsiTheme="minorEastAsia" w:eastAsiaTheme="minorEastAsia"/>
          <w:sz w:val="32"/>
          <w:szCs w:val="32"/>
          <w:u w:val="single"/>
        </w:rPr>
      </w:pPr>
      <w:r>
        <w:rPr>
          <w:rFonts w:cs="仿宋" w:asciiTheme="minorEastAsia" w:hAnsiTheme="minorEastAsia" w:eastAsiaTheme="minorEastAsia"/>
          <w:spacing w:val="-31"/>
          <w:w w:val="98"/>
          <w:sz w:val="32"/>
          <w:szCs w:val="32"/>
        </w:rPr>
        <w:t>身份证件号码：</w:t>
      </w:r>
      <w:r>
        <w:rPr>
          <w:rFonts w:cs="仿宋" w:asciiTheme="minorEastAsia" w:hAnsiTheme="minorEastAsia" w:eastAsiaTheme="minorEastAsia"/>
          <w:sz w:val="32"/>
          <w:szCs w:val="32"/>
          <w:u w:val="single"/>
        </w:rPr>
        <w:t xml:space="preserve">  </w:t>
      </w:r>
      <w:r>
        <w:rPr>
          <w:rFonts w:hint="eastAsia" w:cs="仿宋" w:asciiTheme="minorEastAsia" w:hAnsiTheme="minorEastAsia" w:eastAsiaTheme="minorEastAsia"/>
          <w:spacing w:val="1"/>
          <w:sz w:val="32"/>
          <w:szCs w:val="32"/>
          <w:u w:val="single"/>
        </w:rPr>
        <w:t>※※※※※</w:t>
      </w:r>
      <w:r>
        <w:rPr>
          <w:rFonts w:cs="仿宋" w:asciiTheme="minorEastAsia" w:hAnsiTheme="minorEastAsia" w:eastAsiaTheme="minorEastAsia"/>
          <w:spacing w:val="1"/>
          <w:sz w:val="32"/>
          <w:szCs w:val="32"/>
          <w:u w:val="single"/>
        </w:rPr>
        <w:t xml:space="preserve">  </w:t>
      </w:r>
      <w:r>
        <w:rPr>
          <w:rFonts w:cs="仿宋" w:asciiTheme="minorEastAsia" w:hAnsiTheme="minorEastAsia" w:eastAsiaTheme="minorEastAsia"/>
          <w:sz w:val="32"/>
          <w:szCs w:val="32"/>
          <w:u w:val="single"/>
        </w:rPr>
        <w:t xml:space="preserve">                              </w:t>
      </w:r>
    </w:p>
    <w:p>
      <w:pPr>
        <w:rPr>
          <w:rFonts w:cs="仿宋" w:asciiTheme="minorEastAsia" w:hAnsiTheme="minorEastAsia" w:eastAsiaTheme="minorEastAsia"/>
          <w:sz w:val="32"/>
          <w:szCs w:val="32"/>
          <w:u w:val="single"/>
        </w:rPr>
      </w:pPr>
    </w:p>
    <w:p>
      <w:pPr>
        <w:rPr>
          <w:rFonts w:cs="楷体" w:asciiTheme="minorEastAsia" w:hAnsiTheme="minorEastAsia" w:eastAsiaTheme="minorEastAsia"/>
          <w:color w:val="231F20"/>
          <w:spacing w:val="1"/>
          <w:sz w:val="32"/>
          <w:szCs w:val="32"/>
        </w:rPr>
      </w:pPr>
      <w:r>
        <w:rPr>
          <w:rFonts w:cs="楷体" w:asciiTheme="minorEastAsia" w:hAnsiTheme="minorEastAsia" w:eastAsiaTheme="minorEastAsia"/>
          <w:color w:val="231F20"/>
          <w:spacing w:val="1"/>
          <w:sz w:val="32"/>
          <w:szCs w:val="32"/>
        </w:rPr>
        <w:t>案件来源及调查经过</w:t>
      </w:r>
      <w:r>
        <w:rPr>
          <w:rFonts w:hint="eastAsia" w:cs="楷体" w:asciiTheme="minorEastAsia" w:hAnsiTheme="minorEastAsia" w:eastAsiaTheme="minorEastAsia"/>
          <w:color w:val="231F20"/>
          <w:spacing w:val="1"/>
          <w:sz w:val="32"/>
          <w:szCs w:val="32"/>
        </w:rPr>
        <w:t>：</w:t>
      </w:r>
    </w:p>
    <w:p>
      <w:pPr>
        <w:rPr>
          <w:rFonts w:asciiTheme="minorEastAsia" w:hAnsiTheme="minorEastAsia" w:eastAsiaTheme="minorEastAsia"/>
          <w:sz w:val="32"/>
          <w:szCs w:val="32"/>
        </w:rPr>
      </w:pPr>
      <w:r>
        <w:rPr>
          <w:rFonts w:hint="eastAsia" w:cs="楷体" w:asciiTheme="minorEastAsia" w:hAnsiTheme="minorEastAsia" w:eastAsiaTheme="minorEastAsia"/>
          <w:color w:val="231F20"/>
          <w:spacing w:val="1"/>
          <w:sz w:val="32"/>
          <w:szCs w:val="32"/>
        </w:rPr>
        <w:t xml:space="preserve">     </w:t>
      </w:r>
      <w:r>
        <w:rPr>
          <w:rFonts w:hint="eastAsia" w:asciiTheme="minorEastAsia" w:hAnsiTheme="minorEastAsia" w:eastAsiaTheme="minorEastAsia"/>
          <w:sz w:val="32"/>
          <w:szCs w:val="32"/>
        </w:rPr>
        <w:t>抚顺市俪达蜂业有限公司</w:t>
      </w:r>
      <w:r>
        <w:rPr>
          <w:rFonts w:hint="eastAsia" w:cs="仿宋_GB2312" w:asciiTheme="minorEastAsia" w:hAnsiTheme="minorEastAsia" w:eastAsiaTheme="minorEastAsia"/>
          <w:sz w:val="32"/>
          <w:szCs w:val="32"/>
        </w:rPr>
        <w:t>生产的椴花蜜和槐花蜜，经检验</w:t>
      </w:r>
      <w:r>
        <w:rPr>
          <w:rFonts w:hint="eastAsia" w:asciiTheme="minorEastAsia" w:hAnsiTheme="minorEastAsia" w:eastAsiaTheme="minorEastAsia"/>
          <w:sz w:val="32"/>
          <w:szCs w:val="32"/>
        </w:rPr>
        <w:t>氯霉素项目不符合农业农村部公告第250号《食品实物中禁止使用的药品及其他化合物清单》要求</w:t>
      </w:r>
      <w:r>
        <w:rPr>
          <w:rFonts w:hint="eastAsia" w:cs="仿宋_GB2312" w:asciiTheme="minorEastAsia" w:hAnsiTheme="minorEastAsia" w:eastAsiaTheme="minorEastAsia"/>
          <w:sz w:val="32"/>
          <w:szCs w:val="32"/>
        </w:rPr>
        <w:t>，检验结论为不合格。</w:t>
      </w:r>
      <w:r>
        <w:rPr>
          <w:rFonts w:hint="eastAsia" w:asciiTheme="minorEastAsia" w:hAnsiTheme="minorEastAsia" w:eastAsiaTheme="minorEastAsia"/>
          <w:sz w:val="32"/>
          <w:szCs w:val="32"/>
        </w:rPr>
        <w:t>我局于2021年8月20日予以立案调查，指定胡月、杜杰为办案人员开展调查。</w:t>
      </w:r>
    </w:p>
    <w:p>
      <w:pPr>
        <w:rPr>
          <w:rFonts w:asciiTheme="minorEastAsia" w:hAnsiTheme="minorEastAsia" w:eastAsiaTheme="minorEastAsia"/>
          <w:sz w:val="32"/>
          <w:szCs w:val="32"/>
        </w:rPr>
      </w:pPr>
    </w:p>
    <w:p>
      <w:pPr>
        <w:rPr>
          <w:rFonts w:cs="楷体" w:asciiTheme="minorEastAsia" w:hAnsiTheme="minorEastAsia" w:eastAsiaTheme="minorEastAsia"/>
          <w:color w:val="231F20"/>
          <w:spacing w:val="10"/>
          <w:sz w:val="32"/>
          <w:szCs w:val="32"/>
        </w:rPr>
      </w:pPr>
      <w:r>
        <w:rPr>
          <w:rFonts w:cs="楷体" w:asciiTheme="minorEastAsia" w:hAnsiTheme="minorEastAsia" w:eastAsiaTheme="minorEastAsia"/>
          <w:color w:val="231F20"/>
          <w:spacing w:val="10"/>
          <w:sz w:val="32"/>
          <w:szCs w:val="32"/>
        </w:rPr>
        <w:t>案件事实</w:t>
      </w:r>
      <w:r>
        <w:rPr>
          <w:rFonts w:hint="eastAsia" w:cs="楷体" w:asciiTheme="minorEastAsia" w:hAnsiTheme="minorEastAsia" w:eastAsiaTheme="minorEastAsia"/>
          <w:color w:val="231F20"/>
          <w:spacing w:val="10"/>
          <w:sz w:val="32"/>
          <w:szCs w:val="32"/>
        </w:rPr>
        <w:t>：</w:t>
      </w:r>
    </w:p>
    <w:p>
      <w:pPr>
        <w:ind w:firstLine="800" w:firstLineChars="25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2021年8月15日，抚顺县市场监督管理局执法人员收到抚顺县食安办转发的市级监督抽查检验报告。发现</w:t>
      </w:r>
      <w:r>
        <w:rPr>
          <w:rFonts w:hint="eastAsia" w:asciiTheme="minorEastAsia" w:hAnsiTheme="minorEastAsia" w:eastAsiaTheme="minorEastAsia"/>
          <w:sz w:val="32"/>
          <w:szCs w:val="32"/>
        </w:rPr>
        <w:t>抚顺市俪达蜂业有限公司</w:t>
      </w:r>
      <w:r>
        <w:rPr>
          <w:rFonts w:hint="eastAsia" w:cs="仿宋_GB2312" w:asciiTheme="minorEastAsia" w:hAnsiTheme="minorEastAsia" w:eastAsiaTheme="minorEastAsia"/>
          <w:sz w:val="32"/>
          <w:szCs w:val="32"/>
        </w:rPr>
        <w:t>生产的椴花蜜和槐花蜜，经检验</w:t>
      </w:r>
      <w:r>
        <w:rPr>
          <w:rFonts w:hint="eastAsia" w:asciiTheme="minorEastAsia" w:hAnsiTheme="minorEastAsia" w:eastAsiaTheme="minorEastAsia"/>
          <w:sz w:val="32"/>
          <w:szCs w:val="32"/>
        </w:rPr>
        <w:t>氯霉素项目不符合农业农村部公告第250号《食品实物中禁止使用的药品及其他化合物清单》要求</w:t>
      </w:r>
      <w:r>
        <w:rPr>
          <w:rFonts w:hint="eastAsia" w:cs="仿宋_GB2312" w:asciiTheme="minorEastAsia" w:hAnsiTheme="minorEastAsia" w:eastAsiaTheme="minorEastAsia"/>
          <w:sz w:val="32"/>
          <w:szCs w:val="32"/>
        </w:rPr>
        <w:t>，检验结论为不合格。（见</w:t>
      </w:r>
      <w:r>
        <w:rPr>
          <w:rFonts w:hint="eastAsia" w:asciiTheme="minorEastAsia" w:hAnsiTheme="minorEastAsia" w:eastAsiaTheme="minorEastAsia"/>
          <w:sz w:val="32"/>
          <w:szCs w:val="32"/>
        </w:rPr>
        <w:t>抚顺市食品检验检测中心的食品安全监督抽检检验报告</w:t>
      </w:r>
      <w:r>
        <w:rPr>
          <w:rFonts w:hint="eastAsia" w:cs="仿宋_GB2312" w:asciiTheme="minorEastAsia" w:hAnsiTheme="minorEastAsia" w:eastAsiaTheme="minorEastAsia"/>
          <w:sz w:val="32"/>
          <w:szCs w:val="32"/>
        </w:rPr>
        <w:t>№：</w:t>
      </w:r>
      <w:r>
        <w:rPr>
          <w:rFonts w:hint="eastAsia" w:asciiTheme="minorEastAsia" w:hAnsiTheme="minorEastAsia" w:eastAsiaTheme="minorEastAsia"/>
          <w:sz w:val="32"/>
          <w:szCs w:val="32"/>
        </w:rPr>
        <w:t>YC20210351和YC20210352的检验结果</w:t>
      </w:r>
      <w:r>
        <w:rPr>
          <w:rFonts w:hint="eastAsia" w:cs="仿宋_GB2312" w:asciiTheme="minorEastAsia" w:hAnsiTheme="minorEastAsia" w:eastAsiaTheme="minorEastAsia"/>
          <w:sz w:val="32"/>
          <w:szCs w:val="32"/>
        </w:rPr>
        <w:t>）。该单位于复检期限内未申请复检。</w:t>
      </w:r>
      <w:r>
        <w:rPr>
          <w:rFonts w:hint="eastAsia" w:asciiTheme="minorEastAsia" w:hAnsiTheme="minorEastAsia" w:eastAsiaTheme="minorEastAsia"/>
          <w:sz w:val="32"/>
          <w:szCs w:val="32"/>
        </w:rPr>
        <w:t>该单位的行为违反了《中华人民共和国食品安全法》第三十四条一款（二）项的规定，</w:t>
      </w:r>
      <w:r>
        <w:rPr>
          <w:rFonts w:hint="eastAsia" w:cs="仿宋" w:asciiTheme="minorEastAsia" w:hAnsiTheme="minorEastAsia" w:eastAsiaTheme="minorEastAsia"/>
          <w:sz w:val="32"/>
          <w:szCs w:val="32"/>
        </w:rPr>
        <w:t xml:space="preserve">构成生产食品兽药含量超过食品安全标准限量的行为。    </w:t>
      </w:r>
    </w:p>
    <w:p>
      <w:pPr>
        <w:ind w:firstLine="800" w:firstLineChars="250"/>
        <w:rPr>
          <w:rFonts w:cs="仿宋" w:asciiTheme="minorEastAsia" w:hAnsiTheme="minorEastAsia" w:eastAsiaTheme="minorEastAsia"/>
          <w:sz w:val="32"/>
          <w:szCs w:val="32"/>
        </w:rPr>
      </w:pPr>
    </w:p>
    <w:p>
      <w:pPr>
        <w:rPr>
          <w:rFonts w:cs="仿宋" w:asciiTheme="minorEastAsia" w:hAnsiTheme="minorEastAsia" w:eastAsiaTheme="minorEastAsia"/>
          <w:spacing w:val="-16"/>
          <w:sz w:val="32"/>
          <w:szCs w:val="32"/>
        </w:rPr>
      </w:pPr>
      <w:r>
        <w:rPr>
          <w:rFonts w:cs="仿宋" w:asciiTheme="minorEastAsia" w:hAnsiTheme="minorEastAsia" w:eastAsiaTheme="minorEastAsia"/>
          <w:spacing w:val="-16"/>
          <w:sz w:val="32"/>
          <w:szCs w:val="32"/>
        </w:rPr>
        <w:t>上述事实，主要有以下证据证明：</w:t>
      </w:r>
    </w:p>
    <w:p>
      <w:pPr>
        <w:ind w:firstLine="480" w:firstLineChars="150"/>
        <w:rPr>
          <w:rFonts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营业执照(副)本、食品生产许可证、授权委托书、法定代表人身份证，受委托人身份证、询问笔录、现场检查笔录、责令改正通知书、现场照片、产品检验报告、原料入库单、销售记录、健康证明、不安部全食品召回记录、产品召回通知、自查整改情况说明。   </w:t>
      </w:r>
    </w:p>
    <w:p>
      <w:pPr>
        <w:ind w:firstLine="480" w:firstLineChars="150"/>
        <w:rPr>
          <w:rFonts w:cs="楷体" w:asciiTheme="minorEastAsia" w:hAnsiTheme="minorEastAsia" w:eastAsiaTheme="minorEastAsia"/>
          <w:color w:val="231F20"/>
          <w:spacing w:val="-1"/>
          <w:sz w:val="32"/>
          <w:szCs w:val="32"/>
        </w:rPr>
      </w:pPr>
      <w:r>
        <w:rPr>
          <w:rFonts w:hint="eastAsia" w:asciiTheme="minorEastAsia" w:hAnsiTheme="minorEastAsia" w:eastAsiaTheme="minorEastAsia"/>
          <w:sz w:val="32"/>
          <w:szCs w:val="32"/>
        </w:rPr>
        <w:t xml:space="preserve"> </w:t>
      </w:r>
      <w:r>
        <w:rPr>
          <w:rFonts w:cs="楷体" w:asciiTheme="minorEastAsia" w:hAnsiTheme="minorEastAsia" w:eastAsiaTheme="minorEastAsia"/>
          <w:color w:val="231F20"/>
          <w:spacing w:val="-1"/>
          <w:sz w:val="32"/>
          <w:szCs w:val="32"/>
        </w:rPr>
        <w:t>行政处罚告知情况，当事人陈述、申辩、听证意见，复核以及采纳情况和理由</w:t>
      </w:r>
      <w:r>
        <w:rPr>
          <w:rFonts w:hint="eastAsia" w:cs="楷体" w:asciiTheme="minorEastAsia" w:hAnsiTheme="minorEastAsia" w:eastAsiaTheme="minorEastAsia"/>
          <w:color w:val="231F20"/>
          <w:spacing w:val="-1"/>
          <w:sz w:val="32"/>
          <w:szCs w:val="32"/>
        </w:rPr>
        <w:t>：</w:t>
      </w:r>
    </w:p>
    <w:p>
      <w:pPr>
        <w:spacing w:before="203" w:line="183" w:lineRule="auto"/>
        <w:ind w:firstLine="36"/>
        <w:rPr>
          <w:rFonts w:cs="楷体" w:asciiTheme="minorEastAsia" w:hAnsiTheme="minorEastAsia" w:eastAsiaTheme="minorEastAsia"/>
          <w:color w:val="231F20"/>
          <w:spacing w:val="-1"/>
          <w:sz w:val="32"/>
          <w:szCs w:val="32"/>
          <w:u w:val="single"/>
        </w:rPr>
      </w:pPr>
      <w:r>
        <w:rPr>
          <w:rFonts w:hint="eastAsia" w:asciiTheme="minorEastAsia" w:hAnsiTheme="minorEastAsia" w:eastAsiaTheme="minorEastAsia"/>
          <w:sz w:val="32"/>
          <w:szCs w:val="32"/>
        </w:rPr>
        <w:t xml:space="preserve">    </w:t>
      </w:r>
      <w:r>
        <w:rPr>
          <w:rFonts w:hint="eastAsia" w:cs="楷体" w:asciiTheme="minorEastAsia" w:hAnsiTheme="minorEastAsia" w:eastAsiaTheme="minorEastAsia"/>
          <w:color w:val="231F20"/>
          <w:spacing w:val="-1"/>
          <w:sz w:val="32"/>
          <w:szCs w:val="32"/>
          <w:u w:val="single"/>
        </w:rPr>
        <w:t>当事人表示接受处罚，但希望能够从轻处罚，不要求听证。</w:t>
      </w:r>
    </w:p>
    <w:p>
      <w:pPr>
        <w:spacing w:before="203" w:line="183" w:lineRule="auto"/>
        <w:ind w:firstLine="36"/>
        <w:rPr>
          <w:rFonts w:asciiTheme="minorEastAsia" w:hAnsiTheme="minorEastAsia" w:eastAsiaTheme="minorEastAsia"/>
          <w:sz w:val="32"/>
          <w:szCs w:val="32"/>
        </w:rPr>
      </w:pPr>
      <w:r>
        <w:rPr>
          <w:rFonts w:hint="eastAsia" w:cs="楷体" w:asciiTheme="minorEastAsia" w:hAnsiTheme="minorEastAsia" w:eastAsiaTheme="minorEastAsia"/>
          <w:color w:val="231F20"/>
          <w:spacing w:val="-1"/>
          <w:sz w:val="32"/>
          <w:szCs w:val="32"/>
        </w:rPr>
        <w:t xml:space="preserve">    </w:t>
      </w:r>
      <w:r>
        <w:rPr>
          <w:rFonts w:cs="仿宋" w:asciiTheme="minorEastAsia" w:hAnsiTheme="minorEastAsia" w:eastAsiaTheme="minorEastAsia"/>
          <w:spacing w:val="-3"/>
          <w:sz w:val="32"/>
          <w:szCs w:val="32"/>
        </w:rPr>
        <w:t>本局认为</w:t>
      </w:r>
      <w:r>
        <w:rPr>
          <w:rFonts w:cs="仿宋" w:asciiTheme="minorEastAsia" w:hAnsiTheme="minorEastAsia" w:eastAsiaTheme="minorEastAsia"/>
          <w:spacing w:val="-41"/>
          <w:sz w:val="32"/>
          <w:szCs w:val="32"/>
        </w:rPr>
        <w:t>，</w:t>
      </w:r>
      <w:r>
        <w:rPr>
          <w:rFonts w:cs="楷体" w:asciiTheme="minorEastAsia" w:hAnsiTheme="minorEastAsia" w:eastAsiaTheme="minorEastAsia"/>
          <w:color w:val="231F20"/>
          <w:spacing w:val="-41"/>
          <w:sz w:val="32"/>
          <w:szCs w:val="32"/>
        </w:rPr>
        <w:t>（</w:t>
      </w:r>
      <w:r>
        <w:rPr>
          <w:rFonts w:cs="楷体" w:asciiTheme="minorEastAsia" w:hAnsiTheme="minorEastAsia" w:eastAsiaTheme="minorEastAsia"/>
          <w:color w:val="231F20"/>
          <w:spacing w:val="-3"/>
          <w:sz w:val="32"/>
          <w:szCs w:val="32"/>
        </w:rPr>
        <w:t>违法行为性质及定性、处罚依据）</w:t>
      </w:r>
      <w:r>
        <w:rPr>
          <w:rFonts w:cs="楷体" w:asciiTheme="minorEastAsia" w:hAnsiTheme="minorEastAsia" w:eastAsiaTheme="minorEastAsia"/>
          <w:color w:val="231F20"/>
          <w:sz w:val="32"/>
          <w:szCs w:val="32"/>
        </w:rPr>
        <w:t xml:space="preserve">  </w:t>
      </w:r>
    </w:p>
    <w:p>
      <w:pPr>
        <w:spacing w:before="203" w:line="183" w:lineRule="auto"/>
        <w:ind w:firstLine="640" w:firstLineChars="200"/>
        <w:rPr>
          <w:rFonts w:asciiTheme="minorEastAsia" w:hAnsiTheme="minorEastAsia" w:eastAsiaTheme="minorEastAsia"/>
          <w:sz w:val="32"/>
          <w:szCs w:val="32"/>
        </w:rPr>
      </w:pPr>
      <w:r>
        <w:rPr>
          <w:rFonts w:hint="eastAsia" w:cs="仿宋" w:asciiTheme="minorEastAsia" w:hAnsiTheme="minorEastAsia" w:eastAsiaTheme="minorEastAsia"/>
          <w:sz w:val="32"/>
          <w:szCs w:val="32"/>
        </w:rPr>
        <w:t>根据《中华人民共和国食品安全法》第一百二十四条第一款（一）项“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及《</w:t>
      </w:r>
      <w:r>
        <w:rPr>
          <w:rFonts w:hint="eastAsia" w:cs="仿宋" w:asciiTheme="minorEastAsia" w:hAnsiTheme="minorEastAsia" w:eastAsiaTheme="minorEastAsia"/>
          <w:color w:val="000000" w:themeColor="text1"/>
          <w:sz w:val="32"/>
          <w:szCs w:val="32"/>
        </w:rPr>
        <w:t>辽宁省市场监督管理行政处罚裁量基准</w:t>
      </w:r>
      <w:r>
        <w:rPr>
          <w:rFonts w:hint="eastAsia" w:cs="仿宋" w:asciiTheme="minorEastAsia" w:hAnsiTheme="minorEastAsia" w:eastAsiaTheme="minorEastAsia"/>
          <w:sz w:val="32"/>
          <w:szCs w:val="32"/>
        </w:rPr>
        <w:t>》中对《中华人民共和国食品安全法》第一百二十四条第一款（一）项的裁量标准：减轻情形“</w:t>
      </w:r>
      <w:r>
        <w:rPr>
          <w:rFonts w:hint="eastAsia" w:cs="宋体" w:asciiTheme="minorEastAsia" w:hAnsiTheme="minorEastAsia" w:eastAsiaTheme="minorEastAsia"/>
          <w:sz w:val="32"/>
          <w:szCs w:val="32"/>
        </w:rPr>
        <w:t>没收违法所得和违法生产经营的食品、食品添加剂，并可以没收用于违法生产经营的工具、设备、原料等物品；违法生产经营的食品、食品添加剂货值金额不足一万元的，并处0.5万-5万元罚款；货值金额一万元以上的，并处货值金额1-10倍罚款。</w:t>
      </w:r>
      <w:r>
        <w:rPr>
          <w:rFonts w:hint="eastAsia" w:cs="仿宋" w:asciiTheme="minorEastAsia" w:hAnsiTheme="minorEastAsia" w:eastAsiaTheme="minorEastAsia"/>
          <w:sz w:val="32"/>
          <w:szCs w:val="32"/>
        </w:rPr>
        <w:t xml:space="preserve">”的规定应给予行政处罚。                       </w:t>
      </w:r>
    </w:p>
    <w:p>
      <w:pPr>
        <w:ind w:firstLine="447" w:firstLineChars="150"/>
        <w:rPr>
          <w:rFonts w:asciiTheme="minorEastAsia" w:hAnsiTheme="minorEastAsia" w:eastAsiaTheme="minorEastAsia"/>
          <w:sz w:val="32"/>
          <w:szCs w:val="32"/>
        </w:rPr>
      </w:pPr>
      <w:r>
        <w:rPr>
          <w:rFonts w:cs="楷体" w:asciiTheme="minorEastAsia" w:hAnsiTheme="minorEastAsia" w:eastAsiaTheme="minorEastAsia"/>
          <w:color w:val="231F20"/>
          <w:spacing w:val="-11"/>
          <w:sz w:val="32"/>
          <w:szCs w:val="32"/>
        </w:rPr>
        <w:t>自由裁量的事实和理由</w:t>
      </w:r>
      <w:r>
        <w:rPr>
          <w:rFonts w:hint="eastAsia" w:cs="楷体" w:asciiTheme="minorEastAsia" w:hAnsiTheme="minorEastAsia" w:eastAsiaTheme="minorEastAsia"/>
          <w:color w:val="231F20"/>
          <w:spacing w:val="-11"/>
          <w:sz w:val="32"/>
          <w:szCs w:val="32"/>
        </w:rPr>
        <w:t>：</w:t>
      </w:r>
      <w:r>
        <w:rPr>
          <w:rFonts w:hint="eastAsia" w:asciiTheme="minorEastAsia" w:hAnsiTheme="minorEastAsia" w:eastAsiaTheme="minorEastAsia"/>
          <w:sz w:val="32"/>
          <w:szCs w:val="32"/>
        </w:rPr>
        <w:t xml:space="preserve">     </w:t>
      </w:r>
    </w:p>
    <w:p>
      <w:pPr>
        <w:ind w:firstLine="480" w:firstLineChars="150"/>
        <w:rPr>
          <w:rFonts w:cs="仿宋_GB2312" w:asciiTheme="minorEastAsia" w:hAnsiTheme="minorEastAsia" w:eastAsiaTheme="minorEastAsia"/>
          <w:color w:val="000000" w:themeColor="text1"/>
          <w:sz w:val="32"/>
          <w:szCs w:val="32"/>
        </w:rPr>
      </w:pPr>
      <w:r>
        <w:rPr>
          <w:rFonts w:hint="eastAsia" w:asciiTheme="minorEastAsia" w:hAnsiTheme="minorEastAsia" w:eastAsiaTheme="minorEastAsia"/>
          <w:sz w:val="32"/>
          <w:szCs w:val="32"/>
        </w:rPr>
        <w:t>鉴于</w:t>
      </w:r>
      <w:r>
        <w:rPr>
          <w:rFonts w:hint="eastAsia" w:cs="仿宋" w:asciiTheme="minorEastAsia" w:hAnsiTheme="minorEastAsia" w:eastAsiaTheme="minorEastAsia"/>
          <w:color w:val="000000" w:themeColor="text1"/>
          <w:sz w:val="32"/>
          <w:szCs w:val="32"/>
        </w:rPr>
        <w:t>该单位</w:t>
      </w:r>
      <w:r>
        <w:rPr>
          <w:rFonts w:hint="eastAsia" w:cs="仿宋_GB2312" w:asciiTheme="minorEastAsia" w:hAnsiTheme="minorEastAsia" w:eastAsiaTheme="minorEastAsia"/>
          <w:color w:val="000000" w:themeColor="text1"/>
          <w:sz w:val="32"/>
          <w:szCs w:val="32"/>
        </w:rPr>
        <w:t>的行为不是主观故意，能够</w:t>
      </w:r>
      <w:r>
        <w:rPr>
          <w:rFonts w:hint="eastAsia" w:asciiTheme="minorEastAsia" w:hAnsiTheme="minorEastAsia" w:eastAsiaTheme="minorEastAsia"/>
          <w:sz w:val="32"/>
          <w:szCs w:val="32"/>
        </w:rPr>
        <w:t>立即采取一系列整改措施，通知门店立即下架该批次商品；立即召回出售的产品；购买氯霉素快速检验盒，对库存原料筛查一遍，确保加工使用的原料质量合格，把好原料验收关，主动消除和减轻违法行为危害后果。同时当事人能够</w:t>
      </w:r>
      <w:r>
        <w:rPr>
          <w:rFonts w:hint="eastAsia" w:cs="仿宋_GB2312" w:asciiTheme="minorEastAsia" w:hAnsiTheme="minorEastAsia" w:eastAsiaTheme="minorEastAsia"/>
          <w:color w:val="000000" w:themeColor="text1"/>
          <w:sz w:val="32"/>
          <w:szCs w:val="32"/>
        </w:rPr>
        <w:t>积极主动配合执法办</w:t>
      </w:r>
    </w:p>
    <w:p>
      <w:pPr>
        <w:rPr>
          <w:rFonts w:asciiTheme="minorEastAsia" w:hAnsiTheme="minorEastAsia" w:eastAsiaTheme="minorEastAsia"/>
          <w:sz w:val="32"/>
          <w:szCs w:val="32"/>
        </w:rPr>
      </w:pPr>
      <w:r>
        <w:rPr>
          <w:rFonts w:hint="eastAsia" w:cs="仿宋_GB2312" w:asciiTheme="minorEastAsia" w:hAnsiTheme="minorEastAsia" w:eastAsiaTheme="minorEastAsia"/>
          <w:color w:val="000000" w:themeColor="text1"/>
          <w:sz w:val="32"/>
          <w:szCs w:val="32"/>
        </w:rPr>
        <w:t>案，认错态度较好的事实，</w:t>
      </w:r>
      <w:r>
        <w:rPr>
          <w:rFonts w:hint="eastAsia" w:cs="仿宋" w:asciiTheme="minorEastAsia" w:hAnsiTheme="minorEastAsia" w:eastAsiaTheme="minorEastAsia"/>
          <w:color w:val="000000" w:themeColor="text1"/>
          <w:sz w:val="32"/>
          <w:szCs w:val="32"/>
        </w:rPr>
        <w:t>结合《中华人民共和国行政处罚法》第五条、第六条、 第</w:t>
      </w:r>
      <w:r>
        <w:rPr>
          <w:rFonts w:hint="eastAsia" w:cs="仿宋_GB2312" w:asciiTheme="minorEastAsia" w:hAnsiTheme="minorEastAsia" w:eastAsiaTheme="minorEastAsia"/>
          <w:color w:val="000000" w:themeColor="text1"/>
          <w:sz w:val="32"/>
          <w:szCs w:val="32"/>
        </w:rPr>
        <w:t>三十二</w:t>
      </w:r>
      <w:r>
        <w:rPr>
          <w:rFonts w:hint="eastAsia" w:cs="仿宋" w:asciiTheme="minorEastAsia" w:hAnsiTheme="minorEastAsia" w:eastAsiaTheme="minorEastAsia"/>
          <w:color w:val="000000" w:themeColor="text1"/>
          <w:sz w:val="32"/>
          <w:szCs w:val="32"/>
        </w:rPr>
        <w:t>条第一款第一项，及《辽宁省市场监督管理行政处罚裁量权适用规则》的规定，本着教育与处罚相结合的原则，符合减轻处罚条件。</w:t>
      </w:r>
      <w:r>
        <w:rPr>
          <w:rFonts w:hint="eastAsia" w:asciiTheme="minorEastAsia" w:hAnsiTheme="minorEastAsia" w:eastAsiaTheme="minorEastAsia"/>
          <w:sz w:val="32"/>
          <w:szCs w:val="32"/>
        </w:rPr>
        <w:t xml:space="preserve"> </w:t>
      </w:r>
    </w:p>
    <w:p>
      <w:pPr>
        <w:spacing w:line="356" w:lineRule="auto"/>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drawing>
          <wp:anchor distT="0" distB="0" distL="0" distR="0" simplePos="0" relativeHeight="251661312" behindDoc="0" locked="0" layoutInCell="0" allowOverlap="1">
            <wp:simplePos x="0" y="0"/>
            <wp:positionH relativeFrom="page">
              <wp:posOffset>1552575</wp:posOffset>
            </wp:positionH>
            <wp:positionV relativeFrom="page">
              <wp:posOffset>2237740</wp:posOffset>
            </wp:positionV>
            <wp:extent cx="4863465" cy="8890"/>
            <wp:effectExtent l="0" t="0" r="0" b="0"/>
            <wp:wrapNone/>
            <wp:docPr id="225" name="IM 225"/>
            <wp:cNvGraphicFramePr/>
            <a:graphic xmlns:a="http://schemas.openxmlformats.org/drawingml/2006/main">
              <a:graphicData uri="http://schemas.openxmlformats.org/drawingml/2006/picture">
                <pic:pic xmlns:pic="http://schemas.openxmlformats.org/drawingml/2006/picture">
                  <pic:nvPicPr>
                    <pic:cNvPr id="225" name="IM 225"/>
                    <pic:cNvPicPr/>
                  </pic:nvPicPr>
                  <pic:blipFill>
                    <a:blip r:embed="rId4" cstate="print"/>
                    <a:stretch>
                      <a:fillRect/>
                    </a:stretch>
                  </pic:blipFill>
                  <pic:spPr>
                    <a:xfrm>
                      <a:off x="0" y="0"/>
                      <a:ext cx="4863465" cy="9144"/>
                    </a:xfrm>
                    <a:prstGeom prst="rect">
                      <a:avLst/>
                    </a:prstGeom>
                  </pic:spPr>
                </pic:pic>
              </a:graphicData>
            </a:graphic>
          </wp:anchor>
        </w:drawing>
      </w:r>
      <w:r>
        <w:rPr>
          <w:rFonts w:asciiTheme="minorEastAsia" w:hAnsiTheme="minorEastAsia" w:eastAsiaTheme="minorEastAsia"/>
          <w:sz w:val="32"/>
          <w:szCs w:val="32"/>
        </w:rPr>
        <w:drawing>
          <wp:anchor distT="0" distB="0" distL="0" distR="0" simplePos="0" relativeHeight="251660288" behindDoc="0" locked="0" layoutInCell="0" allowOverlap="1">
            <wp:simplePos x="0" y="0"/>
            <wp:positionH relativeFrom="page">
              <wp:posOffset>1551305</wp:posOffset>
            </wp:positionH>
            <wp:positionV relativeFrom="page">
              <wp:posOffset>2568575</wp:posOffset>
            </wp:positionV>
            <wp:extent cx="4864735" cy="8890"/>
            <wp:effectExtent l="0" t="0" r="0" b="0"/>
            <wp:wrapNone/>
            <wp:docPr id="226" name="IM 226"/>
            <wp:cNvGraphicFramePr/>
            <a:graphic xmlns:a="http://schemas.openxmlformats.org/drawingml/2006/main">
              <a:graphicData uri="http://schemas.openxmlformats.org/drawingml/2006/picture">
                <pic:pic xmlns:pic="http://schemas.openxmlformats.org/drawingml/2006/picture">
                  <pic:nvPicPr>
                    <pic:cNvPr id="226" name="IM 226"/>
                    <pic:cNvPicPr/>
                  </pic:nvPicPr>
                  <pic:blipFill>
                    <a:blip r:embed="rId5" cstate="print"/>
                    <a:stretch>
                      <a:fillRect/>
                    </a:stretch>
                  </pic:blipFill>
                  <pic:spPr>
                    <a:xfrm>
                      <a:off x="0" y="0"/>
                      <a:ext cx="4864735" cy="9143"/>
                    </a:xfrm>
                    <a:prstGeom prst="rect">
                      <a:avLst/>
                    </a:prstGeom>
                  </pic:spPr>
                </pic:pic>
              </a:graphicData>
            </a:graphic>
          </wp:anchor>
        </w:drawing>
      </w:r>
      <w:r>
        <w:rPr>
          <w:rFonts w:asciiTheme="minorEastAsia" w:hAnsiTheme="minorEastAsia" w:eastAsiaTheme="minorEastAsia"/>
          <w:sz w:val="32"/>
          <w:szCs w:val="32"/>
        </w:rPr>
        <w:drawing>
          <wp:anchor distT="0" distB="0" distL="0" distR="0" simplePos="0" relativeHeight="251659264" behindDoc="0" locked="0" layoutInCell="0" allowOverlap="1">
            <wp:simplePos x="0" y="0"/>
            <wp:positionH relativeFrom="page">
              <wp:posOffset>1551305</wp:posOffset>
            </wp:positionH>
            <wp:positionV relativeFrom="page">
              <wp:posOffset>2901950</wp:posOffset>
            </wp:positionV>
            <wp:extent cx="4864735" cy="10795"/>
            <wp:effectExtent l="0" t="0" r="0" b="0"/>
            <wp:wrapNone/>
            <wp:docPr id="227" name="IM 227"/>
            <wp:cNvGraphicFramePr/>
            <a:graphic xmlns:a="http://schemas.openxmlformats.org/drawingml/2006/main">
              <a:graphicData uri="http://schemas.openxmlformats.org/drawingml/2006/picture">
                <pic:pic xmlns:pic="http://schemas.openxmlformats.org/drawingml/2006/picture">
                  <pic:nvPicPr>
                    <pic:cNvPr id="227" name="IM 227"/>
                    <pic:cNvPicPr/>
                  </pic:nvPicPr>
                  <pic:blipFill>
                    <a:blip r:embed="rId6" cstate="print"/>
                    <a:stretch>
                      <a:fillRect/>
                    </a:stretch>
                  </pic:blipFill>
                  <pic:spPr>
                    <a:xfrm>
                      <a:off x="0" y="0"/>
                      <a:ext cx="4864735" cy="10667"/>
                    </a:xfrm>
                    <a:prstGeom prst="rect">
                      <a:avLst/>
                    </a:prstGeom>
                  </pic:spPr>
                </pic:pic>
              </a:graphicData>
            </a:graphic>
          </wp:anchor>
        </w:drawing>
      </w:r>
      <w:r>
        <w:rPr>
          <w:rFonts w:cs="仿宋" w:asciiTheme="minorEastAsia" w:hAnsiTheme="minorEastAsia" w:eastAsiaTheme="minorEastAsia"/>
          <w:spacing w:val="-9"/>
          <w:sz w:val="32"/>
          <w:szCs w:val="32"/>
        </w:rPr>
        <w:t>综上，当事人上述行为违反了</w:t>
      </w:r>
      <w:r>
        <w:rPr>
          <w:rFonts w:cs="仿宋" w:asciiTheme="minorEastAsia" w:hAnsiTheme="minorEastAsia" w:eastAsiaTheme="minorEastAsia"/>
          <w:sz w:val="32"/>
          <w:szCs w:val="32"/>
        </w:rPr>
        <w:t xml:space="preserve">  </w:t>
      </w:r>
      <w:r>
        <w:rPr>
          <w:rFonts w:hint="eastAsia" w:asciiTheme="minorEastAsia" w:hAnsiTheme="minorEastAsia" w:eastAsiaTheme="minorEastAsia"/>
          <w:sz w:val="32"/>
          <w:szCs w:val="32"/>
        </w:rPr>
        <w:t>《中华人民共和国食品安全法》第三十四条一款（二）项的规定，</w:t>
      </w:r>
      <w:r>
        <w:rPr>
          <w:rFonts w:hint="eastAsia" w:cs="仿宋" w:asciiTheme="minorEastAsia" w:hAnsiTheme="minorEastAsia" w:eastAsiaTheme="minorEastAsia"/>
          <w:sz w:val="32"/>
          <w:szCs w:val="32"/>
        </w:rPr>
        <w:t>构成生产食品兽药含量超过食品安全标准限量的行为</w:t>
      </w:r>
      <w:r>
        <w:rPr>
          <w:rFonts w:cs="仿宋" w:asciiTheme="minorEastAsia" w:hAnsiTheme="minorEastAsia" w:eastAsiaTheme="minorEastAsia"/>
          <w:sz w:val="32"/>
          <w:szCs w:val="32"/>
        </w:rPr>
        <w:t xml:space="preserve"> </w:t>
      </w:r>
      <w:r>
        <w:rPr>
          <w:rFonts w:cs="仿宋" w:asciiTheme="minorEastAsia" w:hAnsiTheme="minorEastAsia" w:eastAsiaTheme="minorEastAsia"/>
          <w:spacing w:val="-9"/>
          <w:sz w:val="32"/>
          <w:szCs w:val="32"/>
        </w:rPr>
        <w:t>，</w:t>
      </w:r>
      <w:r>
        <w:rPr>
          <w:rFonts w:cs="仿宋" w:asciiTheme="minorEastAsia" w:hAnsiTheme="minorEastAsia" w:eastAsiaTheme="minorEastAsia"/>
          <w:spacing w:val="6"/>
          <w:sz w:val="32"/>
          <w:szCs w:val="32"/>
        </w:rPr>
        <w:t xml:space="preserve"> </w:t>
      </w:r>
      <w:r>
        <w:rPr>
          <w:rFonts w:cs="仿宋" w:asciiTheme="minorEastAsia" w:hAnsiTheme="minorEastAsia" w:eastAsiaTheme="minorEastAsia"/>
          <w:spacing w:val="-5"/>
          <w:sz w:val="32"/>
          <w:szCs w:val="32"/>
        </w:rPr>
        <w:t>依据</w:t>
      </w:r>
      <w:r>
        <w:rPr>
          <w:rFonts w:hint="eastAsia" w:cs="仿宋" w:asciiTheme="minorEastAsia" w:hAnsiTheme="minorEastAsia" w:eastAsiaTheme="minorEastAsia"/>
          <w:sz w:val="32"/>
          <w:szCs w:val="32"/>
        </w:rPr>
        <w:t>《中华人民共和国食品安全法》第一百二十四条第一款（一）项“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及《</w:t>
      </w:r>
      <w:r>
        <w:rPr>
          <w:rFonts w:hint="eastAsia" w:cs="仿宋" w:asciiTheme="minorEastAsia" w:hAnsiTheme="minorEastAsia" w:eastAsiaTheme="minorEastAsia"/>
          <w:color w:val="000000" w:themeColor="text1"/>
          <w:sz w:val="32"/>
          <w:szCs w:val="32"/>
        </w:rPr>
        <w:t>辽宁省市场监督管理行政处罚裁量基准</w:t>
      </w:r>
      <w:r>
        <w:rPr>
          <w:rFonts w:hint="eastAsia" w:cs="仿宋" w:asciiTheme="minorEastAsia" w:hAnsiTheme="minorEastAsia" w:eastAsiaTheme="minorEastAsia"/>
          <w:sz w:val="32"/>
          <w:szCs w:val="32"/>
        </w:rPr>
        <w:t>》中对《中华人民共和国食品安全法》第一百二十四条第一款（一）项的裁量标准：减轻情形“</w:t>
      </w:r>
      <w:r>
        <w:rPr>
          <w:rFonts w:hint="eastAsia" w:cs="宋体" w:asciiTheme="minorEastAsia" w:hAnsiTheme="minorEastAsia" w:eastAsiaTheme="minorEastAsia"/>
          <w:sz w:val="32"/>
          <w:szCs w:val="32"/>
        </w:rPr>
        <w:t>没收违法所得和违法生产经营的食品、食品添加剂，并可以没收用于违法生产经营的工具、设备、原料等物品；违法生产经营的食品、食品添加剂货值金额不足一万元的，并处0.5万-5万元罚款；货值金额一万元以上的，并处货值金额1-10倍罚款。</w:t>
      </w:r>
      <w:r>
        <w:rPr>
          <w:rFonts w:hint="eastAsia" w:cs="仿宋" w:asciiTheme="minorEastAsia" w:hAnsiTheme="minorEastAsia" w:eastAsiaTheme="minorEastAsia"/>
          <w:sz w:val="32"/>
          <w:szCs w:val="32"/>
        </w:rPr>
        <w:t>”</w:t>
      </w:r>
      <w:r>
        <w:rPr>
          <w:rFonts w:cs="仿宋" w:asciiTheme="minorEastAsia" w:hAnsiTheme="minorEastAsia" w:eastAsiaTheme="minorEastAsia"/>
          <w:spacing w:val="1"/>
          <w:sz w:val="32"/>
          <w:szCs w:val="32"/>
        </w:rPr>
        <w:t xml:space="preserve"> </w:t>
      </w:r>
      <w:r>
        <w:rPr>
          <w:rFonts w:cs="仿宋" w:asciiTheme="minorEastAsia" w:hAnsiTheme="minorEastAsia" w:eastAsiaTheme="minorEastAsia"/>
          <w:spacing w:val="-5"/>
          <w:sz w:val="32"/>
          <w:szCs w:val="32"/>
        </w:rPr>
        <w:t>现责令当事人</w:t>
      </w:r>
      <w:r>
        <w:rPr>
          <w:rFonts w:cs="仿宋" w:asciiTheme="minorEastAsia" w:hAnsiTheme="minorEastAsia" w:eastAsiaTheme="minorEastAsia"/>
          <w:spacing w:val="8"/>
          <w:sz w:val="32"/>
          <w:szCs w:val="32"/>
        </w:rPr>
        <w:t xml:space="preserve"> </w:t>
      </w:r>
      <w:r>
        <w:rPr>
          <w:rFonts w:cs="仿宋" w:asciiTheme="minorEastAsia" w:hAnsiTheme="minorEastAsia" w:eastAsiaTheme="minorEastAsia"/>
          <w:spacing w:val="-1"/>
          <w:sz w:val="32"/>
          <w:szCs w:val="32"/>
        </w:rPr>
        <w:t>改正上述违法行为，并决定处罚如下：</w:t>
      </w:r>
    </w:p>
    <w:p>
      <w:pPr>
        <w:spacing w:before="34" w:line="182" w:lineRule="auto"/>
        <w:ind w:firstLine="895"/>
        <w:rPr>
          <w:rFonts w:cs="仿宋" w:asciiTheme="minorEastAsia" w:hAnsiTheme="minorEastAsia" w:eastAsiaTheme="minorEastAsia"/>
          <w:sz w:val="32"/>
          <w:szCs w:val="32"/>
          <w:u w:val="single"/>
        </w:rPr>
      </w:pPr>
      <w:r>
        <w:rPr>
          <w:rFonts w:cs="仿宋" w:asciiTheme="minorEastAsia" w:hAnsiTheme="minorEastAsia" w:eastAsiaTheme="minorEastAsia"/>
          <w:color w:val="231F20"/>
          <w:spacing w:val="-16"/>
          <w:w w:val="99"/>
          <w:sz w:val="32"/>
          <w:szCs w:val="32"/>
          <w:u w:val="single"/>
        </w:rPr>
        <w:t>1．</w:t>
      </w:r>
      <w:r>
        <w:rPr>
          <w:rFonts w:hint="eastAsia" w:asciiTheme="minorEastAsia" w:hAnsiTheme="minorEastAsia" w:eastAsiaTheme="minorEastAsia"/>
          <w:sz w:val="32"/>
          <w:szCs w:val="32"/>
          <w:u w:val="single"/>
        </w:rPr>
        <w:t>对该单位处没收违法所得570.00元</w:t>
      </w:r>
    </w:p>
    <w:p>
      <w:pPr>
        <w:spacing w:before="202" w:line="180" w:lineRule="auto"/>
        <w:ind w:firstLine="885"/>
        <w:rPr>
          <w:rFonts w:cs="仿宋" w:asciiTheme="minorEastAsia" w:hAnsiTheme="minorEastAsia" w:eastAsiaTheme="minorEastAsia"/>
          <w:sz w:val="32"/>
          <w:szCs w:val="32"/>
        </w:rPr>
      </w:pPr>
      <w:r>
        <w:rPr>
          <w:rFonts w:cs="仿宋" w:asciiTheme="minorEastAsia" w:hAnsiTheme="minorEastAsia" w:eastAsiaTheme="minorEastAsia"/>
          <w:spacing w:val="-13"/>
          <w:sz w:val="32"/>
          <w:szCs w:val="32"/>
          <w:u w:val="single"/>
        </w:rPr>
        <w:t>2．</w:t>
      </w:r>
      <w:r>
        <w:rPr>
          <w:rFonts w:hint="eastAsia" w:cs="仿宋" w:asciiTheme="minorEastAsia" w:hAnsiTheme="minorEastAsia" w:eastAsiaTheme="minorEastAsia"/>
          <w:spacing w:val="-13"/>
          <w:sz w:val="32"/>
          <w:szCs w:val="32"/>
          <w:u w:val="single"/>
        </w:rPr>
        <w:t>处</w:t>
      </w:r>
      <w:r>
        <w:rPr>
          <w:rFonts w:hint="eastAsia" w:asciiTheme="minorEastAsia" w:hAnsiTheme="minorEastAsia" w:eastAsiaTheme="minorEastAsia"/>
          <w:sz w:val="32"/>
          <w:szCs w:val="32"/>
          <w:u w:val="single"/>
        </w:rPr>
        <w:t xml:space="preserve">罚款5000.00元     </w:t>
      </w:r>
      <w:r>
        <w:rPr>
          <w:rFonts w:hint="eastAsia" w:asciiTheme="minorEastAsia" w:hAnsiTheme="minorEastAsia" w:eastAsiaTheme="minorEastAsia"/>
          <w:sz w:val="32"/>
          <w:szCs w:val="32"/>
        </w:rPr>
        <w:t xml:space="preserve">          </w:t>
      </w:r>
    </w:p>
    <w:p>
      <w:pPr>
        <w:spacing w:before="167" w:line="184" w:lineRule="auto"/>
        <w:ind w:firstLine="680" w:firstLineChars="200"/>
        <w:rPr>
          <w:rFonts w:cs="楷体" w:asciiTheme="minorEastAsia" w:hAnsiTheme="minorEastAsia" w:eastAsiaTheme="minorEastAsia"/>
          <w:sz w:val="32"/>
          <w:szCs w:val="32"/>
        </w:rPr>
      </w:pPr>
      <w:r>
        <w:rPr>
          <w:rFonts w:cs="楷体" w:asciiTheme="minorEastAsia" w:hAnsiTheme="minorEastAsia" w:eastAsiaTheme="minorEastAsia"/>
          <w:color w:val="231F20"/>
          <w:spacing w:val="10"/>
          <w:sz w:val="32"/>
          <w:szCs w:val="32"/>
        </w:rPr>
        <w:t>（行政处罚的履行方式和期限）</w:t>
      </w:r>
    </w:p>
    <w:tbl>
      <w:tblPr>
        <w:tblStyle w:val="5"/>
        <w:tblW w:w="8302" w:type="dxa"/>
        <w:tblInd w:w="218"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5" w:hRule="atLeast"/>
        </w:trPr>
        <w:tc>
          <w:tcPr>
            <w:tcW w:w="8302" w:type="dxa"/>
            <w:tcBorders>
              <w:top w:val="single" w:color="231F20" w:sz="4" w:space="0"/>
              <w:bottom w:val="single" w:color="000000" w:sz="6" w:space="0"/>
            </w:tcBorders>
          </w:tcPr>
          <w:p>
            <w:pPr>
              <w:pStyle w:val="2"/>
              <w:tabs>
                <w:tab w:val="left" w:pos="9060"/>
              </w:tabs>
              <w:ind w:firstLine="640" w:firstLineChars="200"/>
              <w:rPr>
                <w:rFonts w:cs="仿宋" w:asciiTheme="minorEastAsia" w:hAnsiTheme="minorEastAsia" w:eastAsiaTheme="minorEastAsia"/>
              </w:rPr>
            </w:pPr>
            <w:r>
              <w:rPr>
                <w:rFonts w:hint="eastAsia" w:cs="仿宋" w:asciiTheme="minorEastAsia" w:hAnsiTheme="minorEastAsia" w:eastAsiaTheme="minorEastAsia"/>
                <w:color w:val="000000" w:themeColor="text1"/>
              </w:rPr>
              <w:t>当事人应当自收到本处罚决定书之日起十五日内，将罚款缴至我局的非税收入待解缴账户，帐户名称：辽宁省非税收入待解缴账户，执收单位编码：060001。逾</w:t>
            </w:r>
            <w:r>
              <w:rPr>
                <w:rFonts w:hint="eastAsia" w:cs="仿宋" w:asciiTheme="minorEastAsia" w:hAnsiTheme="minorEastAsia" w:eastAsiaTheme="minorEastAsia"/>
              </w:rPr>
              <w:t xml:space="preserve">期不缴纳罚款，本局将根据《中华人民共和国行政处罚法》第七十二条第一款第（一）项、第（三）项的规定，每日按罚款数额的百分之三加处罚款并申请人民法院强制执行。               </w:t>
            </w:r>
          </w:p>
        </w:tc>
      </w:tr>
    </w:tbl>
    <w:p>
      <w:pPr>
        <w:rPr>
          <w:rFonts w:cs="楷体" w:asciiTheme="minorEastAsia" w:hAnsiTheme="minorEastAsia" w:eastAsiaTheme="minorEastAsia"/>
          <w:color w:val="231F20"/>
          <w:spacing w:val="1"/>
          <w:sz w:val="32"/>
          <w:szCs w:val="32"/>
        </w:rPr>
      </w:pPr>
      <w:r>
        <w:rPr>
          <w:rFonts w:hint="eastAsia" w:asciiTheme="minorEastAsia" w:hAnsiTheme="minorEastAsia" w:eastAsiaTheme="minorEastAsia"/>
          <w:sz w:val="32"/>
          <w:szCs w:val="32"/>
        </w:rPr>
        <w:t xml:space="preserve">   </w:t>
      </w:r>
      <w:r>
        <w:rPr>
          <w:rFonts w:cs="楷体" w:asciiTheme="minorEastAsia" w:hAnsiTheme="minorEastAsia" w:eastAsiaTheme="minorEastAsia"/>
          <w:color w:val="231F20"/>
          <w:spacing w:val="1"/>
          <w:sz w:val="32"/>
          <w:szCs w:val="32"/>
        </w:rPr>
        <w:t>救济途径和期限</w:t>
      </w:r>
      <w:r>
        <w:rPr>
          <w:rFonts w:hint="eastAsia" w:cs="楷体" w:asciiTheme="minorEastAsia" w:hAnsiTheme="minorEastAsia" w:eastAsiaTheme="minorEastAsia"/>
          <w:color w:val="231F20"/>
          <w:spacing w:val="1"/>
          <w:sz w:val="32"/>
          <w:szCs w:val="32"/>
        </w:rPr>
        <w:t>：</w:t>
      </w:r>
    </w:p>
    <w:p>
      <w:pPr>
        <w:rPr>
          <w:rFonts w:asciiTheme="minorEastAsia" w:hAnsiTheme="minorEastAsia" w:eastAsiaTheme="minorEastAsia"/>
          <w:sz w:val="32"/>
          <w:szCs w:val="32"/>
        </w:rPr>
      </w:pPr>
      <w:r>
        <w:rPr>
          <w:rFonts w:hint="eastAsia" w:cs="楷体" w:asciiTheme="minorEastAsia" w:hAnsiTheme="minorEastAsia" w:eastAsiaTheme="minorEastAsia"/>
          <w:color w:val="231F20"/>
          <w:spacing w:val="1"/>
          <w:sz w:val="32"/>
          <w:szCs w:val="32"/>
        </w:rPr>
        <w:t xml:space="preserve">   </w:t>
      </w:r>
      <w:r>
        <w:rPr>
          <w:rFonts w:hint="eastAsia" w:cs="仿宋" w:asciiTheme="minorEastAsia" w:hAnsiTheme="minorEastAsia" w:eastAsiaTheme="minorEastAsia"/>
          <w:sz w:val="32"/>
          <w:szCs w:val="32"/>
        </w:rPr>
        <w:t>如不服本行政处罚决定，可以在收到本决定之日起六十日内向抚顺县人民政府或者抚顺市市场监督管理局申请复议；也可以在收到本处罚决定书之日起六个月内依法向抚顺县人民法院提起行政诉讼。当事人对行政处罚决定不服申请行政复议或者提起行政诉讼的，行政处罚不停止执行。</w:t>
      </w:r>
      <w:r>
        <w:rPr>
          <w:rFonts w:hint="eastAsia" w:cs="仿宋_GB2312"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w:t>
      </w: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tabs>
          <w:tab w:val="left" w:pos="5667"/>
        </w:tabs>
        <w:spacing w:before="104" w:line="253" w:lineRule="auto"/>
        <w:ind w:left="5789" w:right="861" w:hanging="1910"/>
        <w:rPr>
          <w:rFonts w:cs="仿宋" w:asciiTheme="minorEastAsia" w:hAnsiTheme="minorEastAsia" w:eastAsiaTheme="minorEastAsia"/>
          <w:sz w:val="32"/>
          <w:szCs w:val="32"/>
        </w:rPr>
      </w:pPr>
      <w:r>
        <w:rPr>
          <w:rFonts w:hint="eastAsia" w:asciiTheme="minorEastAsia" w:hAnsiTheme="minorEastAsia" w:eastAsiaTheme="minorEastAsia"/>
          <w:sz w:val="32"/>
          <w:szCs w:val="32"/>
        </w:rPr>
        <w:t xml:space="preserve"> 抚顺县市场监督管理局</w:t>
      </w:r>
    </w:p>
    <w:p>
      <w:pPr>
        <w:spacing w:before="242" w:line="183" w:lineRule="auto"/>
        <w:rPr>
          <w:rFonts w:asciiTheme="minorEastAsia" w:hAnsiTheme="minorEastAsia" w:eastAsiaTheme="minorEastAsia"/>
          <w:sz w:val="32"/>
          <w:szCs w:val="32"/>
        </w:rPr>
      </w:pPr>
      <w:r>
        <w:rPr>
          <w:rFonts w:hint="eastAsia" w:cs="仿宋" w:asciiTheme="minorEastAsia" w:hAnsiTheme="minorEastAsia" w:eastAsiaTheme="minorEastAsia"/>
          <w:spacing w:val="-16"/>
          <w:sz w:val="32"/>
          <w:szCs w:val="32"/>
        </w:rPr>
        <w:t xml:space="preserve">                                    2021年10月30日</w:t>
      </w:r>
    </w:p>
    <w:p>
      <w:pPr>
        <w:spacing w:line="256" w:lineRule="auto"/>
        <w:rPr>
          <w:rFonts w:asciiTheme="minorEastAsia" w:hAnsiTheme="minorEastAsia" w:eastAsiaTheme="minorEastAsia"/>
          <w:sz w:val="32"/>
          <w:szCs w:val="32"/>
        </w:rPr>
      </w:pPr>
    </w:p>
    <w:p>
      <w:pPr>
        <w:spacing w:line="256" w:lineRule="auto"/>
        <w:rPr>
          <w:rFonts w:asciiTheme="minorEastAsia" w:hAnsiTheme="minorEastAsia" w:eastAsiaTheme="minorEastAsia"/>
          <w:sz w:val="32"/>
          <w:szCs w:val="32"/>
        </w:rPr>
      </w:pPr>
    </w:p>
    <w:p>
      <w:pPr>
        <w:spacing w:line="256" w:lineRule="auto"/>
        <w:rPr>
          <w:rFonts w:asciiTheme="minorEastAsia" w:hAnsiTheme="minorEastAsia" w:eastAsiaTheme="minorEastAsia"/>
          <w:sz w:val="32"/>
          <w:szCs w:val="32"/>
        </w:rPr>
      </w:pPr>
    </w:p>
    <w:p>
      <w:pPr>
        <w:spacing w:line="256" w:lineRule="auto"/>
        <w:rPr>
          <w:rFonts w:asciiTheme="minorEastAsia" w:hAnsiTheme="minorEastAsia" w:eastAsiaTheme="minorEastAsia"/>
          <w:sz w:val="32"/>
          <w:szCs w:val="32"/>
        </w:rPr>
      </w:pPr>
    </w:p>
    <w:p>
      <w:pPr>
        <w:spacing w:line="256" w:lineRule="auto"/>
        <w:rPr>
          <w:rFonts w:asciiTheme="minorEastAsia" w:hAnsiTheme="minorEastAsia" w:eastAsiaTheme="minorEastAsia"/>
          <w:sz w:val="32"/>
          <w:szCs w:val="32"/>
        </w:rPr>
      </w:pPr>
    </w:p>
    <w:p>
      <w:pPr>
        <w:spacing w:before="105" w:line="183" w:lineRule="auto"/>
        <w:ind w:firstLine="403"/>
        <w:rPr>
          <w:rFonts w:cs="黑体" w:asciiTheme="minorEastAsia" w:hAnsiTheme="minorEastAsia" w:eastAsiaTheme="minorEastAsia"/>
          <w:sz w:val="32"/>
          <w:szCs w:val="32"/>
        </w:rPr>
      </w:pPr>
      <w:r>
        <w:rPr>
          <w:rFonts w:cs="黑体" w:asciiTheme="minorEastAsia" w:hAnsiTheme="minorEastAsia" w:eastAsiaTheme="minorEastAsia"/>
          <w:color w:val="231F20"/>
          <w:spacing w:val="-31"/>
          <w:sz w:val="32"/>
          <w:szCs w:val="32"/>
        </w:rPr>
        <w:t>（市场监督管理部门将依法向社会公开行政处罚决定信息）</w:t>
      </w:r>
    </w:p>
    <w:p>
      <w:pPr>
        <w:rPr>
          <w:rFonts w:asciiTheme="minorEastAsia" w:hAnsiTheme="minorEastAsia"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2E"/>
    <w:rsid w:val="00040D9F"/>
    <w:rsid w:val="000B6D31"/>
    <w:rsid w:val="00523DAD"/>
    <w:rsid w:val="00913031"/>
    <w:rsid w:val="00B52A43"/>
    <w:rsid w:val="00B67B99"/>
    <w:rsid w:val="00BC042E"/>
    <w:rsid w:val="00C31103"/>
    <w:rsid w:val="00DF562E"/>
    <w:rsid w:val="00E0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widowControl w:val="0"/>
      <w:kinsoku/>
      <w:snapToGrid/>
      <w:textAlignment w:val="auto"/>
    </w:pPr>
    <w:rPr>
      <w:rFonts w:ascii="Arial Unicode MS" w:hAnsi="Times New Roman" w:eastAsia="Arial Unicode MS" w:cs="Arial Unicode MS"/>
      <w:snapToGrid/>
      <w:color w:val="auto"/>
      <w:sz w:val="32"/>
      <w:szCs w:val="32"/>
    </w:rPr>
  </w:style>
  <w:style w:type="table" w:customStyle="1" w:styleId="5">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 w:type="character" w:customStyle="1" w:styleId="6">
    <w:name w:val="正文文本 Char"/>
    <w:basedOn w:val="4"/>
    <w:link w:val="2"/>
    <w:qFormat/>
    <w:uiPriority w:val="0"/>
    <w:rPr>
      <w:rFonts w:ascii="Arial Unicode MS" w:hAnsi="Times New Roman" w:eastAsia="Arial Unicode MS" w:cs="Arial Unicode MS"/>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406</Words>
  <Characters>2317</Characters>
  <Lines>19</Lines>
  <Paragraphs>5</Paragraphs>
  <TotalTime>40</TotalTime>
  <ScaleCrop>false</ScaleCrop>
  <LinksUpToDate>false</LinksUpToDate>
  <CharactersWithSpaces>2718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2022-02-23T03:08:00Z</dcterms:created>
  <dc:creator>Administrator</dc:creator>
  <cp:lastModifiedBy>WPS_1458524506</cp:lastModifiedBy>
  <cp:lastPrinted>2022-02-24T00:47:14Z</cp:lastPrinted>
  <dcterms:modified xsi:type="dcterms:W3CDTF">2022-02-24T00:48:53Z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B5800A51F46B48E18911BB870F2F7ADF</vt:lpwstr>
  </property>
</Properties>
</file>