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jc w:val="distribute"/>
        <w:rPr>
          <w:rFonts w:hint="eastAsia"/>
          <w:color w:val="FF0000"/>
          <w:sz w:val="96"/>
        </w:rPr>
      </w:pPr>
      <w:r>
        <w:rPr>
          <w:rFonts w:hint="eastAsia"/>
          <w:color w:val="FF0000"/>
          <w:sz w:val="96"/>
        </w:rPr>
        <w:t>抚顺县统计局</w:t>
      </w:r>
    </w:p>
    <w:p>
      <w:pPr>
        <w:rPr>
          <w:rFonts w:hint="eastAsia"/>
        </w:rPr>
      </w:pPr>
    </w:p>
    <w:p>
      <w:pPr>
        <w:rPr>
          <w:rFonts w:hint="eastAsia"/>
        </w:rPr>
      </w:pPr>
    </w:p>
    <w:p>
      <w:pPr>
        <w:rPr>
          <w:rFonts w:hint="eastAsia"/>
        </w:rPr>
      </w:pPr>
    </w:p>
    <w:p>
      <w:r>
        <w:rPr>
          <w:rFonts w:hint="eastAsia"/>
        </w:rPr>
        <w:t>———————————————————————————————————————</w:t>
      </w:r>
    </w:p>
    <w:tbl>
      <w:tblPr>
        <w:tblStyle w:val="5"/>
        <w:tblW w:w="4664" w:type="pct"/>
        <w:jc w:val="center"/>
        <w:tblLayout w:type="autofit"/>
        <w:tblCellMar>
          <w:top w:w="0" w:type="dxa"/>
          <w:left w:w="0" w:type="dxa"/>
          <w:bottom w:w="0" w:type="dxa"/>
          <w:right w:w="0" w:type="dxa"/>
        </w:tblCellMar>
      </w:tblPr>
      <w:tblGrid>
        <w:gridCol w:w="7748"/>
      </w:tblGrid>
      <w:tr>
        <w:tblPrEx>
          <w:tblCellMar>
            <w:top w:w="0" w:type="dxa"/>
            <w:left w:w="0" w:type="dxa"/>
            <w:bottom w:w="0" w:type="dxa"/>
            <w:right w:w="0" w:type="dxa"/>
          </w:tblCellMar>
        </w:tblPrEx>
        <w:trPr>
          <w:jc w:val="center"/>
        </w:trPr>
        <w:tc>
          <w:tcPr>
            <w:tcW w:w="5000" w:type="pct"/>
            <w:vAlign w:val="center"/>
          </w:tcPr>
          <w:p>
            <w:pPr>
              <w:widowControl/>
              <w:jc w:val="center"/>
              <w:rPr>
                <w:rFonts w:ascii="宋体" w:hAnsi="宋体" w:eastAsia="宋体" w:cs="宋体"/>
                <w:color w:val="000000"/>
                <w:w w:val="90"/>
                <w:kern w:val="0"/>
                <w:sz w:val="44"/>
                <w:szCs w:val="44"/>
              </w:rPr>
            </w:pPr>
            <w:r>
              <w:rPr>
                <w:rFonts w:hint="eastAsia" w:ascii="宋体" w:hAnsi="宋体" w:eastAsia="宋体" w:cs="宋体"/>
                <w:color w:val="000000"/>
                <w:w w:val="90"/>
                <w:kern w:val="0"/>
                <w:sz w:val="44"/>
                <w:szCs w:val="44"/>
              </w:rPr>
              <w:t>关于开展入库退库统计专项检查工作方案</w:t>
            </w:r>
            <w:r>
              <w:rPr>
                <w:rFonts w:hint="eastAsia" w:ascii="宋体" w:hAnsi="宋体" w:eastAsia="宋体" w:cs="宋体"/>
                <w:color w:val="000000"/>
                <w:w w:val="90"/>
                <w:kern w:val="0"/>
                <w:sz w:val="44"/>
                <w:szCs w:val="44"/>
              </w:rPr>
              <w:br w:type="textWrapping"/>
            </w:r>
          </w:p>
        </w:tc>
      </w:tr>
      <w:tr>
        <w:tblPrEx>
          <w:tblCellMar>
            <w:top w:w="0" w:type="dxa"/>
            <w:left w:w="0" w:type="dxa"/>
            <w:bottom w:w="0" w:type="dxa"/>
            <w:right w:w="0" w:type="dxa"/>
          </w:tblCellMar>
        </w:tblPrEx>
        <w:trPr>
          <w:jc w:val="center"/>
        </w:trPr>
        <w:tc>
          <w:tcPr>
            <w:tcW w:w="5000" w:type="pct"/>
            <w:vAlign w:val="center"/>
          </w:tcPr>
          <w:tbl>
            <w:tblPr>
              <w:tblStyle w:val="5"/>
              <w:tblW w:w="5000" w:type="pct"/>
              <w:jc w:val="center"/>
              <w:tblLayout w:type="autofit"/>
              <w:tblCellMar>
                <w:top w:w="0" w:type="dxa"/>
                <w:left w:w="0" w:type="dxa"/>
                <w:bottom w:w="0" w:type="dxa"/>
                <w:right w:w="0" w:type="dxa"/>
              </w:tblCellMar>
            </w:tblPr>
            <w:tblGrid>
              <w:gridCol w:w="7748"/>
            </w:tblGrid>
            <w:tr>
              <w:tblPrEx>
                <w:tblCellMar>
                  <w:top w:w="0" w:type="dxa"/>
                  <w:left w:w="0" w:type="dxa"/>
                  <w:bottom w:w="0" w:type="dxa"/>
                  <w:right w:w="0" w:type="dxa"/>
                </w:tblCellMar>
              </w:tblPrEx>
              <w:trPr>
                <w:jc w:val="center"/>
              </w:trPr>
              <w:tc>
                <w:tcPr>
                  <w:tcW w:w="0" w:type="auto"/>
                  <w:vAlign w:val="center"/>
                </w:tcPr>
                <w:p>
                  <w:pPr>
                    <w:widowControl/>
                    <w:jc w:val="center"/>
                    <w:rPr>
                      <w:rFonts w:ascii="微软雅黑" w:hAnsi="微软雅黑" w:eastAsia="微软雅黑" w:cs="宋体"/>
                      <w:kern w:val="0"/>
                      <w:sz w:val="24"/>
                      <w:szCs w:val="24"/>
                    </w:rPr>
                  </w:pPr>
                </w:p>
              </w:tc>
            </w:tr>
          </w:tbl>
          <w:p>
            <w:pPr>
              <w:widowControl/>
              <w:jc w:val="left"/>
              <w:rPr>
                <w:rFonts w:ascii="微软雅黑" w:hAnsi="微软雅黑" w:eastAsia="微软雅黑" w:cs="宋体"/>
                <w:color w:val="333333"/>
                <w:kern w:val="0"/>
                <w:sz w:val="27"/>
                <w:szCs w:val="27"/>
              </w:rPr>
            </w:pPr>
          </w:p>
        </w:tc>
      </w:tr>
      <w:tr>
        <w:tblPrEx>
          <w:tblCellMar>
            <w:top w:w="0" w:type="dxa"/>
            <w:left w:w="0" w:type="dxa"/>
            <w:bottom w:w="0" w:type="dxa"/>
            <w:right w:w="0" w:type="dxa"/>
          </w:tblCellMar>
        </w:tblPrEx>
        <w:trPr>
          <w:jc w:val="center"/>
        </w:trPr>
        <w:tc>
          <w:tcPr>
            <w:tcW w:w="5000" w:type="pct"/>
            <w:vAlign w:val="center"/>
          </w:tcPr>
          <w:p>
            <w:pPr>
              <w:widowControl/>
              <w:spacing w:line="600" w:lineRule="exact"/>
              <w:ind w:firstLine="495"/>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 为贯彻落实市统计局《2022年度抚顺市入库退库统计专项检查工作方案》（抚统字【2022】8号）和《2022年度抚顺市统计执法检查工作方案》要求，根据专题会议部署安排，决定开展全县入库退库统计专项检查工作，特制定方案如下：</w:t>
            </w:r>
          </w:p>
          <w:p>
            <w:pPr>
              <w:widowControl/>
              <w:spacing w:line="600" w:lineRule="exact"/>
              <w:ind w:firstLine="495"/>
              <w:rPr>
                <w:rFonts w:ascii="黑体" w:hAnsi="黑体" w:eastAsia="黑体" w:cs="宋体"/>
                <w:color w:val="333333"/>
                <w:kern w:val="0"/>
                <w:sz w:val="32"/>
                <w:szCs w:val="32"/>
              </w:rPr>
            </w:pPr>
            <w:r>
              <w:rPr>
                <w:rFonts w:hint="eastAsia" w:ascii="黑体" w:hAnsi="黑体" w:eastAsia="黑体" w:cs="宋体"/>
                <w:color w:val="333333"/>
                <w:kern w:val="0"/>
                <w:sz w:val="32"/>
                <w:szCs w:val="32"/>
              </w:rPr>
              <w:t xml:space="preserve"> 一、检查目的</w:t>
            </w:r>
          </w:p>
          <w:p>
            <w:pPr>
              <w:widowControl/>
              <w:spacing w:line="600" w:lineRule="exact"/>
              <w:ind w:firstLine="495"/>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 坚持问题导向，防范和惩治统计造假、弄虚作假；保障统计工作依法、科学、规范、有序进行。</w:t>
            </w:r>
          </w:p>
          <w:p>
            <w:pPr>
              <w:widowControl/>
              <w:spacing w:line="600" w:lineRule="exact"/>
              <w:ind w:firstLine="495"/>
              <w:rPr>
                <w:rFonts w:ascii="黑体" w:hAnsi="黑体" w:eastAsia="黑体" w:cs="宋体"/>
                <w:color w:val="333333"/>
                <w:kern w:val="0"/>
                <w:sz w:val="32"/>
                <w:szCs w:val="32"/>
              </w:rPr>
            </w:pPr>
            <w:r>
              <w:rPr>
                <w:rFonts w:hint="eastAsia" w:ascii="黑体" w:hAnsi="黑体" w:eastAsia="黑体" w:cs="宋体"/>
                <w:color w:val="333333"/>
                <w:kern w:val="0"/>
                <w:sz w:val="32"/>
                <w:szCs w:val="32"/>
              </w:rPr>
              <w:t xml:space="preserve">  二、检查范围</w:t>
            </w:r>
          </w:p>
          <w:p>
            <w:pPr>
              <w:widowControl/>
              <w:spacing w:line="600" w:lineRule="exact"/>
              <w:ind w:firstLine="495"/>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  2021年以来，入库退库的规模以上工业、资质等级建筑业、限额以上批零住餐业、规模以上服务业等“四上”单位和固定资产投资项目(附表后）。</w:t>
            </w:r>
          </w:p>
          <w:p>
            <w:pPr>
              <w:widowControl/>
              <w:spacing w:line="600" w:lineRule="exact"/>
              <w:ind w:firstLine="495"/>
              <w:rPr>
                <w:rFonts w:ascii="黑体" w:hAnsi="黑体" w:eastAsia="黑体" w:cs="宋体"/>
                <w:color w:val="333333"/>
                <w:kern w:val="0"/>
                <w:sz w:val="32"/>
                <w:szCs w:val="32"/>
              </w:rPr>
            </w:pPr>
            <w:r>
              <w:rPr>
                <w:rFonts w:hint="eastAsia" w:ascii="黑体" w:hAnsi="黑体" w:eastAsia="黑体" w:cs="宋体"/>
                <w:color w:val="333333"/>
                <w:kern w:val="0"/>
                <w:sz w:val="32"/>
                <w:szCs w:val="32"/>
              </w:rPr>
              <w:t xml:space="preserve"> 三、检查内容</w:t>
            </w:r>
          </w:p>
          <w:p>
            <w:pPr>
              <w:widowControl/>
              <w:spacing w:line="600" w:lineRule="exact"/>
              <w:ind w:firstLine="495"/>
              <w:rPr>
                <w:rFonts w:ascii="仿宋" w:hAnsi="仿宋" w:eastAsia="仿宋" w:cs="宋体"/>
                <w:color w:val="333333"/>
                <w:kern w:val="0"/>
                <w:sz w:val="32"/>
                <w:szCs w:val="32"/>
              </w:rPr>
            </w:pPr>
            <w:r>
              <w:rPr>
                <w:rFonts w:hint="eastAsia" w:ascii="楷体" w:hAnsi="楷体" w:eastAsia="楷体" w:cs="宋体"/>
                <w:b/>
                <w:color w:val="333333"/>
                <w:kern w:val="0"/>
                <w:sz w:val="32"/>
                <w:szCs w:val="32"/>
              </w:rPr>
              <w:t>（一）检查入库真实性</w:t>
            </w:r>
            <w:r>
              <w:rPr>
                <w:rFonts w:hint="eastAsia" w:ascii="仿宋" w:hAnsi="仿宋" w:eastAsia="仿宋" w:cs="宋体"/>
                <w:color w:val="333333"/>
                <w:kern w:val="0"/>
                <w:sz w:val="32"/>
                <w:szCs w:val="32"/>
              </w:rPr>
              <w:t>。通过现场核查，并利用发改、工信、税务等部门的数据共享进行比对，重点核实入库单位行业划分是否正确，申报材料是否齐全，税务材料是否真实，是否达到规模（限额）以上标准资质是否达标等。新增固定资产投资项目检查内容包括项目是否真实存在、是否重复报送、是否虚增规模、是否违规打捆等。</w:t>
            </w:r>
          </w:p>
          <w:p>
            <w:pPr>
              <w:widowControl/>
              <w:spacing w:line="600" w:lineRule="exact"/>
              <w:ind w:firstLine="495"/>
              <w:rPr>
                <w:rFonts w:ascii="仿宋" w:hAnsi="仿宋" w:eastAsia="仿宋" w:cs="宋体"/>
                <w:color w:val="333333"/>
                <w:kern w:val="0"/>
                <w:sz w:val="32"/>
                <w:szCs w:val="32"/>
              </w:rPr>
            </w:pPr>
            <w:r>
              <w:rPr>
                <w:rFonts w:hint="eastAsia" w:ascii="楷体" w:hAnsi="楷体" w:eastAsia="楷体" w:cs="宋体"/>
                <w:color w:val="333333"/>
                <w:kern w:val="0"/>
                <w:sz w:val="32"/>
                <w:szCs w:val="32"/>
              </w:rPr>
              <w:t>（二）</w:t>
            </w:r>
            <w:r>
              <w:rPr>
                <w:rFonts w:hint="eastAsia" w:ascii="楷体" w:hAnsi="楷体" w:eastAsia="楷体" w:cs="宋体"/>
                <w:b/>
                <w:color w:val="333333"/>
                <w:kern w:val="0"/>
                <w:sz w:val="32"/>
                <w:szCs w:val="32"/>
              </w:rPr>
              <w:t>检查退库真实性</w:t>
            </w:r>
            <w:r>
              <w:rPr>
                <w:rFonts w:hint="eastAsia" w:ascii="仿宋" w:hAnsi="仿宋" w:eastAsia="仿宋" w:cs="宋体"/>
                <w:color w:val="333333"/>
                <w:kern w:val="0"/>
                <w:sz w:val="32"/>
                <w:szCs w:val="32"/>
              </w:rPr>
              <w:t>。重点核实申请退库单位是否达到退库标准、是否存在年底瞒报财务月报营业收入虚假退库等。对以未达标规模、限额的原因申请退库的单位，核实单位真正的经营情况，检查单位经营的有关数据资料，对以停（歇）业等原因申请退库的单位，利用市场监管、税务、供电等部门的数据共享进行比对，确保该单位在各行政部门的经营状况一致。</w:t>
            </w:r>
          </w:p>
          <w:p>
            <w:pPr>
              <w:widowControl/>
              <w:spacing w:line="600" w:lineRule="exact"/>
              <w:ind w:firstLine="495"/>
              <w:rPr>
                <w:rFonts w:ascii="仿宋" w:hAnsi="仿宋" w:eastAsia="仿宋" w:cs="宋体"/>
                <w:color w:val="333333"/>
                <w:kern w:val="0"/>
                <w:sz w:val="32"/>
                <w:szCs w:val="32"/>
              </w:rPr>
            </w:pPr>
            <w:r>
              <w:rPr>
                <w:rFonts w:hint="eastAsia" w:ascii="楷体" w:hAnsi="楷体" w:eastAsia="楷体" w:cs="宋体"/>
                <w:color w:val="333333"/>
                <w:kern w:val="0"/>
                <w:sz w:val="32"/>
                <w:szCs w:val="32"/>
              </w:rPr>
              <w:t>（三）</w:t>
            </w:r>
            <w:r>
              <w:rPr>
                <w:rFonts w:hint="eastAsia" w:ascii="楷体" w:hAnsi="楷体" w:eastAsia="楷体" w:cs="宋体"/>
                <w:b/>
                <w:color w:val="333333"/>
                <w:kern w:val="0"/>
                <w:sz w:val="32"/>
                <w:szCs w:val="32"/>
              </w:rPr>
              <w:t>检查数据报送真实性</w:t>
            </w:r>
            <w:r>
              <w:rPr>
                <w:rFonts w:hint="eastAsia" w:ascii="仿宋" w:hAnsi="仿宋" w:eastAsia="仿宋" w:cs="宋体"/>
                <w:color w:val="333333"/>
                <w:kern w:val="0"/>
                <w:sz w:val="32"/>
                <w:szCs w:val="32"/>
              </w:rPr>
              <w:t>。重点核实新入库单位是否瞒报或漏报工业总产值、商品销售额、营业收入、利润总额等指标的上年同期数，是否虚报当期数等。</w:t>
            </w:r>
          </w:p>
          <w:p>
            <w:pPr>
              <w:widowControl/>
              <w:spacing w:line="600" w:lineRule="exact"/>
              <w:ind w:firstLine="495"/>
              <w:rPr>
                <w:rFonts w:ascii="黑体" w:hAnsi="黑体" w:eastAsia="黑体" w:cs="宋体"/>
                <w:color w:val="333333"/>
                <w:kern w:val="0"/>
                <w:sz w:val="32"/>
                <w:szCs w:val="32"/>
              </w:rPr>
            </w:pPr>
            <w:r>
              <w:rPr>
                <w:rFonts w:hint="eastAsia" w:ascii="黑体" w:hAnsi="黑体" w:eastAsia="黑体" w:cs="宋体"/>
                <w:color w:val="333333"/>
                <w:kern w:val="0"/>
                <w:sz w:val="32"/>
                <w:szCs w:val="32"/>
              </w:rPr>
              <w:t xml:space="preserve"> 四、具体安排</w:t>
            </w:r>
          </w:p>
          <w:p>
            <w:pPr>
              <w:widowControl/>
              <w:spacing w:line="600" w:lineRule="exact"/>
              <w:ind w:firstLine="495"/>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 此次检查采取县统计局统一部署，以法规专业牵头，根据工作职能落实检查工作要求，明确检查方法，加强工作指导，以实地督导、随机抽查等方式推动各企业（项目）检查工作。</w:t>
            </w:r>
          </w:p>
          <w:p>
            <w:pPr>
              <w:widowControl/>
              <w:spacing w:line="600" w:lineRule="exact"/>
              <w:ind w:firstLine="495"/>
              <w:rPr>
                <w:rFonts w:ascii="仿宋" w:hAnsi="仿宋" w:eastAsia="仿宋" w:cs="宋体"/>
                <w:b/>
                <w:color w:val="333333"/>
                <w:kern w:val="0"/>
                <w:sz w:val="32"/>
                <w:szCs w:val="32"/>
              </w:rPr>
            </w:pPr>
            <w:r>
              <w:rPr>
                <w:rFonts w:hint="eastAsia" w:ascii="仿宋" w:hAnsi="仿宋" w:eastAsia="仿宋" w:cs="仿宋"/>
                <w:spacing w:val="8"/>
                <w:sz w:val="32"/>
                <w:szCs w:val="32"/>
              </w:rPr>
              <w:t>（</w:t>
            </w:r>
            <w:r>
              <w:rPr>
                <w:rFonts w:hint="eastAsia" w:ascii="仿宋" w:hAnsi="仿宋" w:eastAsia="仿宋" w:cs="宋体"/>
                <w:b/>
                <w:color w:val="333333"/>
                <w:kern w:val="0"/>
                <w:sz w:val="32"/>
                <w:szCs w:val="32"/>
              </w:rPr>
              <w:t>一）确定检查时间</w:t>
            </w:r>
          </w:p>
          <w:p>
            <w:pPr>
              <w:widowControl/>
              <w:spacing w:line="600" w:lineRule="exact"/>
              <w:ind w:firstLine="495"/>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  2022年7月 15日——8月30日</w:t>
            </w:r>
          </w:p>
          <w:p>
            <w:pPr>
              <w:tabs>
                <w:tab w:val="left" w:pos="193"/>
              </w:tabs>
              <w:spacing w:line="600" w:lineRule="exact"/>
              <w:ind w:left="35" w:right="16"/>
              <w:rPr>
                <w:rFonts w:ascii="仿宋" w:hAnsi="仿宋" w:eastAsia="仿宋" w:cs="仿宋"/>
                <w:spacing w:val="8"/>
                <w:sz w:val="32"/>
                <w:szCs w:val="32"/>
              </w:rPr>
            </w:pPr>
            <w:r>
              <w:rPr>
                <w:rFonts w:hint="eastAsia" w:ascii="楷体" w:hAnsi="楷体" w:eastAsia="楷体" w:cs="仿宋"/>
                <w:spacing w:val="8"/>
                <w:sz w:val="32"/>
                <w:szCs w:val="32"/>
              </w:rPr>
              <w:t xml:space="preserve">   （二）明确检查对象</w:t>
            </w:r>
            <w:r>
              <w:rPr>
                <w:rFonts w:hint="eastAsia" w:ascii="仿宋" w:hAnsi="仿宋" w:eastAsia="仿宋" w:cs="仿宋"/>
                <w:spacing w:val="8"/>
                <w:sz w:val="32"/>
                <w:szCs w:val="32"/>
              </w:rPr>
              <w:t>。筛选、排查全县符合条件的“四上”单位和固定资产投资项目入库退库情况，确保检查工作有序开展。</w:t>
            </w:r>
          </w:p>
          <w:p>
            <w:pPr>
              <w:tabs>
                <w:tab w:val="left" w:pos="193"/>
              </w:tabs>
              <w:spacing w:line="600" w:lineRule="exact"/>
              <w:ind w:left="35" w:right="16"/>
              <w:rPr>
                <w:rFonts w:ascii="仿宋" w:hAnsi="仿宋" w:eastAsia="仿宋" w:cs="宋体"/>
                <w:color w:val="333333"/>
                <w:kern w:val="0"/>
                <w:sz w:val="32"/>
                <w:szCs w:val="32"/>
              </w:rPr>
            </w:pPr>
            <w:r>
              <w:rPr>
                <w:rFonts w:hint="eastAsia" w:ascii="楷体" w:hAnsi="楷体" w:eastAsia="楷体" w:cs="仿宋"/>
                <w:spacing w:val="8"/>
                <w:sz w:val="32"/>
                <w:szCs w:val="32"/>
              </w:rPr>
              <w:t xml:space="preserve">   （三）</w:t>
            </w:r>
            <w:r>
              <w:rPr>
                <w:rFonts w:hint="eastAsia" w:ascii="楷体" w:hAnsi="楷体" w:eastAsia="楷体" w:cs="宋体"/>
                <w:color w:val="333333"/>
                <w:kern w:val="0"/>
                <w:sz w:val="32"/>
                <w:szCs w:val="32"/>
              </w:rPr>
              <w:t>召开专项检查准备会</w:t>
            </w:r>
            <w:r>
              <w:rPr>
                <w:rFonts w:hint="eastAsia" w:ascii="仿宋" w:hAnsi="仿宋" w:eastAsia="仿宋" w:cs="宋体"/>
                <w:color w:val="333333"/>
                <w:kern w:val="0"/>
                <w:sz w:val="32"/>
                <w:szCs w:val="32"/>
              </w:rPr>
              <w:t>。明确工作任务，规范执法人员工作流程，准备检查材料及强调工作纪律等。</w:t>
            </w:r>
          </w:p>
          <w:p>
            <w:pPr>
              <w:widowControl/>
              <w:spacing w:line="600" w:lineRule="exact"/>
              <w:ind w:firstLine="495"/>
              <w:rPr>
                <w:rFonts w:ascii="仿宋" w:hAnsi="仿宋" w:eastAsia="仿宋" w:cs="宋体"/>
                <w:color w:val="333333"/>
                <w:kern w:val="0"/>
                <w:sz w:val="32"/>
                <w:szCs w:val="32"/>
              </w:rPr>
            </w:pPr>
            <w:r>
              <w:rPr>
                <w:rFonts w:hint="eastAsia" w:ascii="楷体" w:hAnsi="楷体" w:eastAsia="楷体" w:cs="宋体"/>
                <w:color w:val="333333"/>
                <w:kern w:val="0"/>
                <w:sz w:val="32"/>
                <w:szCs w:val="32"/>
              </w:rPr>
              <w:t xml:space="preserve"> （四）现场核查</w:t>
            </w:r>
            <w:r>
              <w:rPr>
                <w:rFonts w:hint="eastAsia" w:ascii="仿宋" w:hAnsi="仿宋" w:eastAsia="仿宋" w:cs="宋体"/>
                <w:color w:val="333333"/>
                <w:kern w:val="0"/>
                <w:sz w:val="32"/>
                <w:szCs w:val="32"/>
              </w:rPr>
              <w:t>。对抽取对象进行现场核查、问询、取证、形成文字笔录，获得相关数据资料。</w:t>
            </w:r>
          </w:p>
          <w:p>
            <w:pPr>
              <w:widowControl/>
              <w:spacing w:line="600" w:lineRule="exact"/>
              <w:ind w:firstLine="495"/>
              <w:rPr>
                <w:rFonts w:ascii="仿宋" w:hAnsi="仿宋" w:eastAsia="仿宋" w:cs="宋体"/>
                <w:color w:val="333333"/>
                <w:kern w:val="0"/>
                <w:sz w:val="32"/>
                <w:szCs w:val="32"/>
              </w:rPr>
            </w:pPr>
            <w:r>
              <w:rPr>
                <w:rFonts w:hint="eastAsia" w:ascii="仿宋" w:hAnsi="仿宋" w:eastAsia="仿宋" w:cs="仿宋"/>
                <w:spacing w:val="8"/>
                <w:sz w:val="32"/>
                <w:szCs w:val="32"/>
              </w:rPr>
              <w:t xml:space="preserve"> </w:t>
            </w:r>
            <w:r>
              <w:rPr>
                <w:rFonts w:ascii="仿宋" w:hAnsi="仿宋" w:eastAsia="仿宋" w:cs="仿宋"/>
                <w:spacing w:val="8"/>
                <w:sz w:val="32"/>
                <w:szCs w:val="32"/>
              </w:rPr>
              <w:t>一是查看企业经营</w:t>
            </w:r>
            <w:r>
              <w:rPr>
                <w:rFonts w:ascii="仿宋" w:hAnsi="仿宋" w:eastAsia="仿宋" w:cs="仿宋"/>
                <w:spacing w:val="4"/>
                <w:sz w:val="32"/>
                <w:szCs w:val="32"/>
              </w:rPr>
              <w:t>现场。通过查看</w:t>
            </w:r>
            <w:r>
              <w:rPr>
                <w:rFonts w:ascii="仿宋" w:hAnsi="仿宋" w:eastAsia="仿宋" w:cs="仿宋"/>
                <w:spacing w:val="2"/>
                <w:sz w:val="32"/>
                <w:szCs w:val="32"/>
              </w:rPr>
              <w:t>经营现场，了解经营情况</w:t>
            </w:r>
            <w:r>
              <w:rPr>
                <w:rFonts w:hint="eastAsia" w:ascii="仿宋" w:hAnsi="仿宋" w:eastAsia="仿宋" w:cs="仿宋"/>
                <w:spacing w:val="2"/>
                <w:sz w:val="32"/>
                <w:szCs w:val="32"/>
              </w:rPr>
              <w:t>；</w:t>
            </w:r>
          </w:p>
          <w:p>
            <w:pPr>
              <w:widowControl/>
              <w:spacing w:line="600" w:lineRule="exact"/>
              <w:ind w:firstLine="495"/>
              <w:rPr>
                <w:rFonts w:ascii="仿宋" w:hAnsi="仿宋" w:eastAsia="仿宋" w:cs="宋体"/>
                <w:color w:val="333333"/>
                <w:kern w:val="0"/>
                <w:sz w:val="32"/>
                <w:szCs w:val="32"/>
              </w:rPr>
            </w:pPr>
            <w:r>
              <w:rPr>
                <w:rFonts w:hint="eastAsia" w:ascii="仿宋" w:hAnsi="仿宋" w:eastAsia="仿宋" w:cs="仿宋"/>
                <w:spacing w:val="2"/>
                <w:sz w:val="32"/>
                <w:szCs w:val="32"/>
              </w:rPr>
              <w:t xml:space="preserve"> </w:t>
            </w:r>
            <w:r>
              <w:rPr>
                <w:rFonts w:ascii="仿宋" w:hAnsi="仿宋" w:eastAsia="仿宋" w:cs="仿宋"/>
                <w:spacing w:val="2"/>
                <w:sz w:val="32"/>
                <w:szCs w:val="32"/>
              </w:rPr>
              <w:t>二是查询相关资</w:t>
            </w:r>
            <w:r>
              <w:rPr>
                <w:rFonts w:ascii="仿宋" w:hAnsi="仿宋" w:eastAsia="仿宋" w:cs="仿宋"/>
                <w:spacing w:val="16"/>
                <w:sz w:val="32"/>
                <w:szCs w:val="32"/>
              </w:rPr>
              <w:t>料</w:t>
            </w:r>
            <w:r>
              <w:rPr>
                <w:rFonts w:ascii="仿宋" w:hAnsi="仿宋" w:eastAsia="仿宋" w:cs="仿宋"/>
                <w:spacing w:val="15"/>
                <w:sz w:val="32"/>
                <w:szCs w:val="32"/>
              </w:rPr>
              <w:t>。</w:t>
            </w:r>
            <w:r>
              <w:rPr>
                <w:rFonts w:ascii="仿宋" w:hAnsi="仿宋" w:eastAsia="仿宋" w:cs="仿宋"/>
                <w:spacing w:val="8"/>
                <w:sz w:val="32"/>
                <w:szCs w:val="32"/>
              </w:rPr>
              <w:t>查询包括单位公章、项目单位营业执照或法人证书，建</w:t>
            </w:r>
            <w:r>
              <w:rPr>
                <w:rFonts w:ascii="仿宋" w:hAnsi="仿宋" w:eastAsia="仿宋" w:cs="仿宋"/>
                <w:spacing w:val="16"/>
                <w:sz w:val="32"/>
                <w:szCs w:val="32"/>
              </w:rPr>
              <w:t>设</w:t>
            </w:r>
            <w:r>
              <w:rPr>
                <w:rFonts w:ascii="仿宋" w:hAnsi="仿宋" w:eastAsia="仿宋" w:cs="仿宋"/>
                <w:spacing w:val="15"/>
                <w:sz w:val="32"/>
                <w:szCs w:val="32"/>
              </w:rPr>
              <w:t>项</w:t>
            </w:r>
            <w:r>
              <w:rPr>
                <w:rFonts w:ascii="仿宋" w:hAnsi="仿宋" w:eastAsia="仿宋" w:cs="仿宋"/>
                <w:spacing w:val="8"/>
                <w:sz w:val="32"/>
                <w:szCs w:val="32"/>
              </w:rPr>
              <w:t>目的立项文件和入库资料，建设工程施工许可证、规划</w:t>
            </w:r>
            <w:r>
              <w:rPr>
                <w:rFonts w:ascii="仿宋" w:hAnsi="仿宋" w:eastAsia="仿宋" w:cs="仿宋"/>
                <w:spacing w:val="16"/>
                <w:sz w:val="32"/>
                <w:szCs w:val="32"/>
              </w:rPr>
              <w:t>许</w:t>
            </w:r>
            <w:r>
              <w:rPr>
                <w:rFonts w:ascii="仿宋" w:hAnsi="仿宋" w:eastAsia="仿宋" w:cs="仿宋"/>
                <w:spacing w:val="15"/>
                <w:sz w:val="32"/>
                <w:szCs w:val="32"/>
              </w:rPr>
              <w:t>可</w:t>
            </w:r>
            <w:r>
              <w:rPr>
                <w:rFonts w:ascii="仿宋" w:hAnsi="仿宋" w:eastAsia="仿宋" w:cs="仿宋"/>
                <w:spacing w:val="8"/>
                <w:sz w:val="32"/>
                <w:szCs w:val="32"/>
              </w:rPr>
              <w:t>证、施工图纸，竣工验收备案表、工程验收记录，固定</w:t>
            </w:r>
            <w:r>
              <w:rPr>
                <w:rFonts w:ascii="仿宋" w:hAnsi="仿宋" w:eastAsia="仿宋" w:cs="仿宋"/>
                <w:spacing w:val="16"/>
                <w:sz w:val="32"/>
                <w:szCs w:val="32"/>
              </w:rPr>
              <w:t>资</w:t>
            </w:r>
            <w:r>
              <w:rPr>
                <w:rFonts w:ascii="仿宋" w:hAnsi="仿宋" w:eastAsia="仿宋" w:cs="仿宋"/>
                <w:spacing w:val="15"/>
                <w:sz w:val="32"/>
                <w:szCs w:val="32"/>
              </w:rPr>
              <w:t>产</w:t>
            </w:r>
            <w:r>
              <w:rPr>
                <w:rFonts w:ascii="仿宋" w:hAnsi="仿宋" w:eastAsia="仿宋" w:cs="仿宋"/>
                <w:spacing w:val="8"/>
                <w:sz w:val="32"/>
                <w:szCs w:val="32"/>
              </w:rPr>
              <w:t>投资统计台账，统计报表，其它所需资料</w:t>
            </w:r>
            <w:bookmarkStart w:id="0" w:name="_GoBack"/>
            <w:bookmarkEnd w:id="0"/>
            <w:r>
              <w:rPr>
                <w:rFonts w:ascii="仿宋" w:hAnsi="仿宋" w:eastAsia="仿宋" w:cs="仿宋"/>
                <w:spacing w:val="8"/>
                <w:sz w:val="32"/>
                <w:szCs w:val="32"/>
              </w:rPr>
              <w:t>等</w:t>
            </w:r>
            <w:r>
              <w:rPr>
                <w:rFonts w:hint="eastAsia" w:ascii="仿宋" w:hAnsi="仿宋" w:eastAsia="仿宋" w:cs="仿宋"/>
                <w:spacing w:val="8"/>
                <w:sz w:val="32"/>
                <w:szCs w:val="32"/>
              </w:rPr>
              <w:t>；</w:t>
            </w:r>
          </w:p>
          <w:p>
            <w:pPr>
              <w:widowControl/>
              <w:spacing w:line="600" w:lineRule="exact"/>
              <w:ind w:firstLine="495"/>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 三是就需要核查的情况询问统计负责人和填表人、为企业提供数据的工程技术(施工)人员、主管项目核算的财务人员以及档案管理人员等；</w:t>
            </w:r>
          </w:p>
          <w:p>
            <w:pPr>
              <w:widowControl/>
              <w:spacing w:line="600" w:lineRule="exact"/>
              <w:ind w:firstLine="495"/>
              <w:rPr>
                <w:rFonts w:ascii="仿宋" w:hAnsi="仿宋" w:eastAsia="仿宋" w:cs="宋体"/>
                <w:color w:val="333333"/>
                <w:kern w:val="0"/>
                <w:sz w:val="32"/>
                <w:szCs w:val="32"/>
              </w:rPr>
            </w:pPr>
            <w:r>
              <w:rPr>
                <w:rFonts w:hint="eastAsia" w:ascii="仿宋" w:hAnsi="仿宋" w:eastAsia="仿宋" w:cs="仿宋"/>
                <w:spacing w:val="2"/>
                <w:sz w:val="32"/>
                <w:szCs w:val="32"/>
              </w:rPr>
              <w:t xml:space="preserve"> </w:t>
            </w:r>
            <w:r>
              <w:rPr>
                <w:rFonts w:ascii="仿宋" w:hAnsi="仿宋" w:eastAsia="仿宋" w:cs="仿宋"/>
                <w:spacing w:val="2"/>
                <w:sz w:val="32"/>
                <w:szCs w:val="32"/>
              </w:rPr>
              <w:t>四是</w:t>
            </w:r>
            <w:r>
              <w:rPr>
                <w:rFonts w:ascii="仿宋" w:hAnsi="仿宋" w:eastAsia="仿宋" w:cs="仿宋"/>
                <w:spacing w:val="8"/>
                <w:sz w:val="32"/>
                <w:szCs w:val="32"/>
              </w:rPr>
              <w:t>按照相关的操作程序制作现场检查笔录和询</w:t>
            </w:r>
            <w:r>
              <w:rPr>
                <w:rFonts w:ascii="仿宋" w:hAnsi="仿宋" w:eastAsia="仿宋" w:cs="仿宋"/>
                <w:spacing w:val="3"/>
                <w:sz w:val="32"/>
                <w:szCs w:val="32"/>
              </w:rPr>
              <w:t>问</w:t>
            </w:r>
            <w:r>
              <w:rPr>
                <w:rFonts w:ascii="仿宋" w:hAnsi="仿宋" w:eastAsia="仿宋" w:cs="仿宋"/>
                <w:spacing w:val="2"/>
                <w:sz w:val="32"/>
                <w:szCs w:val="32"/>
              </w:rPr>
              <w:t>笔录。</w:t>
            </w:r>
          </w:p>
          <w:p>
            <w:pPr>
              <w:widowControl/>
              <w:spacing w:line="600" w:lineRule="exact"/>
              <w:ind w:firstLine="495"/>
              <w:rPr>
                <w:rFonts w:ascii="黑体" w:hAnsi="黑体" w:eastAsia="黑体" w:cs="宋体"/>
                <w:color w:val="333333"/>
                <w:kern w:val="0"/>
                <w:sz w:val="32"/>
                <w:szCs w:val="32"/>
              </w:rPr>
            </w:pPr>
            <w:r>
              <w:rPr>
                <w:rFonts w:hint="eastAsia" w:ascii="黑体" w:hAnsi="黑体" w:eastAsia="黑体" w:cs="宋体"/>
                <w:color w:val="333333"/>
                <w:kern w:val="0"/>
                <w:sz w:val="32"/>
                <w:szCs w:val="32"/>
              </w:rPr>
              <w:t xml:space="preserve"> 五、工作要求</w:t>
            </w:r>
          </w:p>
          <w:p>
            <w:pPr>
              <w:widowControl/>
              <w:spacing w:line="600" w:lineRule="exact"/>
              <w:ind w:firstLine="495"/>
              <w:rPr>
                <w:rFonts w:ascii="仿宋" w:hAnsi="仿宋" w:eastAsia="仿宋" w:cs="宋体"/>
                <w:color w:val="333333"/>
                <w:kern w:val="0"/>
                <w:sz w:val="32"/>
                <w:szCs w:val="32"/>
              </w:rPr>
            </w:pPr>
            <w:r>
              <w:rPr>
                <w:rFonts w:hint="eastAsia" w:ascii="楷体" w:hAnsi="楷体" w:eastAsia="楷体" w:cs="宋体"/>
                <w:color w:val="333333"/>
                <w:kern w:val="0"/>
                <w:sz w:val="32"/>
                <w:szCs w:val="32"/>
              </w:rPr>
              <w:t>（一）加强组织领导。</w:t>
            </w:r>
            <w:r>
              <w:rPr>
                <w:rFonts w:hint="eastAsia" w:ascii="仿宋" w:hAnsi="仿宋" w:eastAsia="仿宋" w:cs="宋体"/>
                <w:color w:val="333333"/>
                <w:kern w:val="0"/>
                <w:sz w:val="32"/>
                <w:szCs w:val="32"/>
              </w:rPr>
              <w:t>县统计局成立由分管执法工作副局长任组长，持有统计执法证人员及法规专业和各专业负责人为成员的入库退库专项检查工作组，谋划、部署、推动专项检查工作。</w:t>
            </w:r>
          </w:p>
          <w:p>
            <w:pPr>
              <w:widowControl/>
              <w:spacing w:line="600" w:lineRule="exact"/>
              <w:ind w:firstLine="495"/>
              <w:rPr>
                <w:rFonts w:ascii="仿宋" w:hAnsi="仿宋" w:eastAsia="仿宋" w:cs="宋体"/>
                <w:color w:val="333333"/>
                <w:kern w:val="0"/>
                <w:sz w:val="32"/>
                <w:szCs w:val="32"/>
              </w:rPr>
            </w:pPr>
            <w:r>
              <w:rPr>
                <w:rFonts w:hint="eastAsia" w:ascii="楷体" w:hAnsi="楷体" w:eastAsia="楷体" w:cs="宋体"/>
                <w:color w:val="333333"/>
                <w:kern w:val="0"/>
                <w:sz w:val="32"/>
                <w:szCs w:val="32"/>
              </w:rPr>
              <w:t>（二）严格工作纪律。</w:t>
            </w:r>
            <w:r>
              <w:rPr>
                <w:rFonts w:hint="eastAsia" w:ascii="仿宋" w:hAnsi="仿宋" w:eastAsia="仿宋" w:cs="宋体"/>
                <w:color w:val="333333"/>
                <w:kern w:val="0"/>
                <w:sz w:val="32"/>
                <w:szCs w:val="32"/>
              </w:rPr>
              <w:t>要严格遵守中央八项规定和党风廉政建设具体要求，严禁参加一切与检查无关的活动，做到廉洁、文明、公正检查，严格保密纪律。</w:t>
            </w:r>
          </w:p>
          <w:p>
            <w:pPr>
              <w:widowControl/>
              <w:spacing w:line="600" w:lineRule="exact"/>
              <w:ind w:firstLine="495"/>
              <w:rPr>
                <w:rFonts w:ascii="仿宋" w:hAnsi="仿宋" w:eastAsia="仿宋" w:cs="宋体"/>
                <w:color w:val="333333"/>
                <w:kern w:val="0"/>
                <w:sz w:val="32"/>
                <w:szCs w:val="32"/>
              </w:rPr>
            </w:pPr>
            <w:r>
              <w:rPr>
                <w:rFonts w:hint="eastAsia" w:ascii="楷体" w:hAnsi="楷体" w:eastAsia="楷体" w:cs="宋体"/>
                <w:color w:val="333333"/>
                <w:kern w:val="0"/>
                <w:sz w:val="32"/>
                <w:szCs w:val="32"/>
              </w:rPr>
              <w:t>（三）做好统筹协调</w:t>
            </w:r>
            <w:r>
              <w:rPr>
                <w:rFonts w:hint="eastAsia" w:ascii="仿宋" w:hAnsi="仿宋" w:eastAsia="仿宋" w:cs="宋体"/>
                <w:color w:val="333333"/>
                <w:kern w:val="0"/>
                <w:sz w:val="32"/>
                <w:szCs w:val="32"/>
              </w:rPr>
              <w:t>。法制专业负责人具体负责组织实施，统筹协调执法人员和执法任务；统筹推进专项检查和疫情防控工作，确保年度任务按时完成。</w:t>
            </w:r>
          </w:p>
          <w:p>
            <w:pPr>
              <w:widowControl/>
              <w:spacing w:line="600" w:lineRule="exact"/>
              <w:ind w:firstLine="495"/>
              <w:rPr>
                <w:rFonts w:ascii="仿宋" w:hAnsi="仿宋" w:eastAsia="仿宋" w:cs="宋体"/>
                <w:color w:val="333333"/>
                <w:kern w:val="0"/>
                <w:sz w:val="32"/>
                <w:szCs w:val="32"/>
              </w:rPr>
            </w:pPr>
            <w:r>
              <w:rPr>
                <w:rFonts w:hint="eastAsia" w:ascii="楷体" w:hAnsi="楷体" w:eastAsia="楷体" w:cs="宋体"/>
                <w:color w:val="333333"/>
                <w:kern w:val="0"/>
                <w:sz w:val="32"/>
                <w:szCs w:val="32"/>
              </w:rPr>
              <w:t>（四）及时总结整改</w:t>
            </w:r>
            <w:r>
              <w:rPr>
                <w:rFonts w:hint="eastAsia" w:ascii="仿宋" w:hAnsi="仿宋" w:eastAsia="仿宋" w:cs="宋体"/>
                <w:color w:val="333333"/>
                <w:kern w:val="0"/>
                <w:sz w:val="32"/>
                <w:szCs w:val="32"/>
              </w:rPr>
              <w:t>。检查结束后，做好案卷整理归档，形成检查报告后上报市统计局。</w:t>
            </w:r>
          </w:p>
          <w:p>
            <w:pPr>
              <w:widowControl/>
              <w:spacing w:line="600" w:lineRule="exact"/>
              <w:ind w:firstLine="4136"/>
              <w:rPr>
                <w:rFonts w:ascii="仿宋" w:hAnsi="仿宋" w:eastAsia="仿宋" w:cs="宋体"/>
                <w:color w:val="333333"/>
                <w:kern w:val="0"/>
                <w:sz w:val="32"/>
                <w:szCs w:val="32"/>
              </w:rPr>
            </w:pPr>
          </w:p>
          <w:p>
            <w:pPr>
              <w:widowControl/>
              <w:spacing w:line="600" w:lineRule="exact"/>
              <w:ind w:firstLine="4136"/>
              <w:rPr>
                <w:rFonts w:ascii="仿宋" w:hAnsi="仿宋" w:eastAsia="仿宋" w:cs="宋体"/>
                <w:color w:val="333333"/>
                <w:kern w:val="0"/>
                <w:sz w:val="32"/>
                <w:szCs w:val="32"/>
              </w:rPr>
            </w:pPr>
          </w:p>
          <w:p>
            <w:pPr>
              <w:widowControl/>
              <w:spacing w:line="600" w:lineRule="exact"/>
              <w:ind w:firstLine="4136"/>
              <w:rPr>
                <w:rFonts w:ascii="仿宋" w:hAnsi="仿宋" w:eastAsia="仿宋" w:cs="宋体"/>
                <w:color w:val="333333"/>
                <w:kern w:val="0"/>
                <w:sz w:val="32"/>
                <w:szCs w:val="32"/>
              </w:rPr>
            </w:pPr>
          </w:p>
          <w:p>
            <w:pPr>
              <w:widowControl/>
              <w:spacing w:line="600" w:lineRule="exact"/>
              <w:ind w:firstLine="4136"/>
              <w:rPr>
                <w:rFonts w:ascii="仿宋" w:hAnsi="仿宋" w:eastAsia="仿宋" w:cs="宋体"/>
                <w:color w:val="333333"/>
                <w:kern w:val="0"/>
                <w:sz w:val="32"/>
                <w:szCs w:val="32"/>
              </w:rPr>
            </w:pPr>
          </w:p>
          <w:p>
            <w:pPr>
              <w:widowControl/>
              <w:spacing w:line="600" w:lineRule="exact"/>
              <w:ind w:firstLine="4136"/>
              <w:rPr>
                <w:rFonts w:ascii="仿宋" w:hAnsi="仿宋" w:eastAsia="仿宋" w:cs="宋体"/>
                <w:color w:val="333333"/>
                <w:kern w:val="0"/>
                <w:sz w:val="32"/>
                <w:szCs w:val="32"/>
              </w:rPr>
            </w:pPr>
            <w:r>
              <w:rPr>
                <w:rFonts w:hint="eastAsia" w:ascii="仿宋" w:hAnsi="仿宋" w:eastAsia="仿宋" w:cs="宋体"/>
                <w:color w:val="333333"/>
                <w:kern w:val="0"/>
                <w:sz w:val="32"/>
                <w:szCs w:val="32"/>
              </w:rPr>
              <w:t>抚顺县统计局</w:t>
            </w:r>
          </w:p>
          <w:p>
            <w:pPr>
              <w:widowControl/>
              <w:spacing w:line="600" w:lineRule="exact"/>
              <w:ind w:firstLine="3894"/>
              <w:rPr>
                <w:rFonts w:ascii="仿宋" w:hAnsi="仿宋" w:eastAsia="仿宋" w:cs="宋体"/>
                <w:color w:val="333333"/>
                <w:kern w:val="0"/>
                <w:sz w:val="32"/>
                <w:szCs w:val="32"/>
              </w:rPr>
            </w:pPr>
            <w:r>
              <w:rPr>
                <w:rFonts w:hint="eastAsia" w:ascii="仿宋" w:hAnsi="微软雅黑" w:eastAsia="仿宋" w:cs="宋体"/>
                <w:color w:val="333333"/>
                <w:kern w:val="0"/>
                <w:sz w:val="32"/>
                <w:szCs w:val="32"/>
              </w:rPr>
              <w:t> </w:t>
            </w:r>
            <w:r>
              <w:rPr>
                <w:rFonts w:hint="eastAsia" w:ascii="仿宋" w:hAnsi="仿宋" w:eastAsia="仿宋" w:cs="宋体"/>
                <w:color w:val="333333"/>
                <w:kern w:val="0"/>
                <w:sz w:val="32"/>
                <w:szCs w:val="32"/>
              </w:rPr>
              <w:t>2022年7月15日</w:t>
            </w:r>
          </w:p>
        </w:tc>
      </w:tr>
    </w:tbl>
    <w:p>
      <w:pPr>
        <w:spacing w:line="600" w:lineRule="exac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Y2Mjk0YmFiOTE0NGU2NzkxOTVlZWIzNGVmMWY1OGIifQ=="/>
  </w:docVars>
  <w:rsids>
    <w:rsidRoot w:val="00390E00"/>
    <w:rsid w:val="00004482"/>
    <w:rsid w:val="000B3C85"/>
    <w:rsid w:val="0011248E"/>
    <w:rsid w:val="001765DD"/>
    <w:rsid w:val="001D67DC"/>
    <w:rsid w:val="002572FE"/>
    <w:rsid w:val="002B5E79"/>
    <w:rsid w:val="00390E00"/>
    <w:rsid w:val="004417F3"/>
    <w:rsid w:val="00441C3E"/>
    <w:rsid w:val="0055070A"/>
    <w:rsid w:val="00615CC4"/>
    <w:rsid w:val="006323C0"/>
    <w:rsid w:val="006D4138"/>
    <w:rsid w:val="007347CF"/>
    <w:rsid w:val="00752CF8"/>
    <w:rsid w:val="00780D79"/>
    <w:rsid w:val="008B63A2"/>
    <w:rsid w:val="009D1065"/>
    <w:rsid w:val="00A213BD"/>
    <w:rsid w:val="00A220F9"/>
    <w:rsid w:val="00A71560"/>
    <w:rsid w:val="00AC0D7F"/>
    <w:rsid w:val="00AE2611"/>
    <w:rsid w:val="00CC3D7E"/>
    <w:rsid w:val="00CE5FBF"/>
    <w:rsid w:val="00D50A2A"/>
    <w:rsid w:val="00D74F70"/>
    <w:rsid w:val="00DB6E96"/>
    <w:rsid w:val="00E04C63"/>
    <w:rsid w:val="00E1234F"/>
    <w:rsid w:val="00E1313F"/>
    <w:rsid w:val="00EF622E"/>
    <w:rsid w:val="00FF5543"/>
    <w:rsid w:val="24BF6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text-tag"/>
    <w:basedOn w:val="6"/>
    <w:uiPriority w:val="0"/>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95CA-128C-458E-837F-B9861D4CB3A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1408</Words>
  <Characters>1429</Characters>
  <Lines>10</Lines>
  <Paragraphs>2</Paragraphs>
  <TotalTime>2</TotalTime>
  <ScaleCrop>false</ScaleCrop>
  <LinksUpToDate>false</LinksUpToDate>
  <CharactersWithSpaces>1455</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2022-07-27T07:38:00Z</dcterms:created>
  <dc:creator>Micorosoft</dc:creator>
  <cp:lastModifiedBy>Administrator</cp:lastModifiedBy>
  <cp:lastPrinted>2022-07-27T07:38:00Z</cp:lastPrinted>
  <dcterms:modified xsi:type="dcterms:W3CDTF">2022-08-04T05:31:27Z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4D3B004A60404C9486C74BA1FF370034</vt:lpwstr>
  </property>
</Properties>
</file>